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76AB2" w14:textId="78DA5B99" w:rsidR="0083351C" w:rsidRPr="001C2D88" w:rsidRDefault="00CF21FF" w:rsidP="00E821A1">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sidR="00DF517A">
        <w:rPr>
          <w:rFonts w:ascii="Arial" w:eastAsiaTheme="minorEastAsia" w:hAnsi="Arial" w:cs="Arial"/>
          <w:b/>
        </w:rPr>
        <w:t>107</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0016555E" w:rsidRPr="001C2D88">
        <w:rPr>
          <w:rFonts w:ascii="Arial" w:eastAsiaTheme="minorEastAsia" w:hAnsi="Arial" w:cs="Arial"/>
          <w:b/>
        </w:rPr>
        <w:t xml:space="preserve"> </w:t>
      </w:r>
      <w:r w:rsidRPr="001C2D88">
        <w:rPr>
          <w:rFonts w:ascii="Arial" w:eastAsiaTheme="minorEastAsia" w:hAnsi="Arial" w:cs="Arial"/>
          <w:b/>
        </w:rPr>
        <w:t xml:space="preserve">                </w:t>
      </w:r>
      <w:r w:rsidR="00DB7121" w:rsidRPr="001C2D88">
        <w:rPr>
          <w:rFonts w:ascii="Arial" w:eastAsiaTheme="minorEastAsia" w:hAnsi="Arial" w:cs="Arial"/>
          <w:b/>
        </w:rPr>
        <w:t xml:space="preserve">    </w:t>
      </w:r>
      <w:r w:rsidR="00DF517A">
        <w:rPr>
          <w:rFonts w:ascii="Arial" w:eastAsiaTheme="minorEastAsia" w:hAnsi="Arial" w:cs="Arial"/>
          <w:b/>
        </w:rPr>
        <w:t xml:space="preserve">     </w:t>
      </w:r>
      <w:r w:rsidR="004029A4" w:rsidRPr="00791032">
        <w:rPr>
          <w:rFonts w:ascii="Arial" w:eastAsiaTheme="minorEastAsia" w:hAnsi="Arial" w:cs="Arial"/>
          <w:b/>
        </w:rPr>
        <w:t>R4-</w:t>
      </w:r>
      <w:r w:rsidR="00DB7121" w:rsidRPr="00791032">
        <w:rPr>
          <w:rFonts w:ascii="Arial" w:hAnsi="Arial" w:cs="Arial"/>
        </w:rPr>
        <w:t xml:space="preserve"> </w:t>
      </w:r>
      <w:r w:rsidR="00DB7121" w:rsidRPr="00791032">
        <w:rPr>
          <w:rFonts w:ascii="Arial" w:eastAsiaTheme="minorEastAsia" w:hAnsi="Arial" w:cs="Arial"/>
          <w:b/>
        </w:rPr>
        <w:t>23</w:t>
      </w:r>
      <w:r w:rsidR="00791032">
        <w:rPr>
          <w:rFonts w:ascii="Arial" w:eastAsiaTheme="minorEastAsia" w:hAnsi="Arial" w:cs="Arial"/>
          <w:b/>
        </w:rPr>
        <w:t>08746</w:t>
      </w:r>
    </w:p>
    <w:p w14:paraId="37750728" w14:textId="27FE02F9" w:rsidR="0083351C" w:rsidRPr="001C2D88" w:rsidRDefault="00DF517A" w:rsidP="00E821A1">
      <w:pPr>
        <w:spacing w:after="120"/>
        <w:ind w:left="1985" w:hanging="1985"/>
        <w:jc w:val="both"/>
        <w:rPr>
          <w:rFonts w:ascii="Arial" w:eastAsiaTheme="minorEastAsia" w:hAnsi="Arial" w:cs="Arial"/>
          <w:b/>
        </w:rPr>
      </w:pPr>
      <w:r w:rsidRPr="00CE4C51">
        <w:rPr>
          <w:rFonts w:ascii="Arial" w:eastAsiaTheme="minorEastAsia" w:hAnsi="Arial" w:cs="Arial"/>
          <w:b/>
        </w:rPr>
        <w:t>Incheon, South Korea</w:t>
      </w:r>
      <w:r w:rsidR="00CF21FF" w:rsidRPr="00CE4C51">
        <w:rPr>
          <w:rFonts w:ascii="Arial" w:eastAsiaTheme="minorEastAsia" w:hAnsi="Arial" w:cs="Arial"/>
          <w:b/>
        </w:rPr>
        <w:t xml:space="preserve">, </w:t>
      </w:r>
      <w:r w:rsidRPr="00CE4C51">
        <w:rPr>
          <w:rFonts w:ascii="Arial" w:hAnsi="Arial" w:cs="Arial"/>
          <w:b/>
        </w:rPr>
        <w:t>May 2</w:t>
      </w:r>
      <w:r w:rsidR="00FC7CD7" w:rsidRPr="00CE4C51">
        <w:rPr>
          <w:rFonts w:ascii="Arial" w:hAnsi="Arial" w:cs="Arial"/>
          <w:b/>
        </w:rPr>
        <w:t>2</w:t>
      </w:r>
      <w:r w:rsidR="00145B83" w:rsidRPr="00CE4C51">
        <w:rPr>
          <w:rFonts w:ascii="Arial" w:hAnsi="Arial" w:cs="Arial"/>
          <w:b/>
        </w:rPr>
        <w:t xml:space="preserve"> </w:t>
      </w:r>
      <w:r w:rsidR="00E702DD" w:rsidRPr="00CE4C51">
        <w:rPr>
          <w:rFonts w:ascii="Arial" w:hAnsi="Arial" w:cs="Arial"/>
          <w:b/>
          <w:bCs/>
        </w:rPr>
        <w:t xml:space="preserve">– </w:t>
      </w:r>
      <w:r w:rsidRPr="00CE4C51">
        <w:rPr>
          <w:rFonts w:ascii="Arial" w:hAnsi="Arial" w:cs="Arial"/>
          <w:b/>
        </w:rPr>
        <w:t>26</w:t>
      </w:r>
      <w:r w:rsidR="008B446A" w:rsidRPr="00CE4C51">
        <w:rPr>
          <w:rFonts w:ascii="Arial" w:hAnsi="Arial" w:cs="Arial"/>
          <w:b/>
          <w:bCs/>
        </w:rPr>
        <w:t>, 2023</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0099B2E6"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6457C4" w:rsidRPr="005976FB">
        <w:rPr>
          <w:rFonts w:ascii="Arial" w:eastAsiaTheme="minorEastAsia" w:hAnsi="Arial" w:cs="Arial"/>
          <w:color w:val="000000"/>
          <w:sz w:val="22"/>
        </w:rPr>
        <w:t>8</w:t>
      </w:r>
      <w:r w:rsidR="004F0497" w:rsidRPr="005976FB">
        <w:rPr>
          <w:rFonts w:ascii="Arial" w:eastAsiaTheme="minorEastAsia" w:hAnsi="Arial" w:cs="Arial"/>
          <w:color w:val="000000"/>
          <w:sz w:val="22"/>
        </w:rPr>
        <w:t>.1</w:t>
      </w:r>
      <w:r w:rsidR="000B6F25" w:rsidRPr="005976FB">
        <w:rPr>
          <w:rFonts w:ascii="Arial" w:eastAsiaTheme="minorEastAsia" w:hAnsi="Arial" w:cs="Arial"/>
          <w:color w:val="000000"/>
          <w:sz w:val="22"/>
        </w:rPr>
        <w:t>4</w:t>
      </w:r>
      <w:r w:rsidR="00A501C4" w:rsidRPr="005976FB">
        <w:rPr>
          <w:rFonts w:ascii="Arial" w:eastAsiaTheme="minorEastAsia" w:hAnsi="Arial" w:cs="Arial"/>
          <w:color w:val="000000"/>
          <w:sz w:val="22"/>
        </w:rPr>
        <w:t>.2.</w:t>
      </w:r>
      <w:r w:rsidR="008B618D" w:rsidRPr="005976FB">
        <w:rPr>
          <w:rFonts w:ascii="Arial" w:eastAsiaTheme="minorEastAsia" w:hAnsi="Arial" w:cs="Arial"/>
          <w:color w:val="000000"/>
          <w:sz w:val="22"/>
        </w:rPr>
        <w:t>3</w:t>
      </w:r>
    </w:p>
    <w:p w14:paraId="2D108A79" w14:textId="7AAC24FD" w:rsidR="0083351C" w:rsidRPr="001C2D88"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012ED5D7" w:rsidR="0083351C" w:rsidRPr="001C2D88"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1B3517" w:rsidRPr="001C2D88">
        <w:rPr>
          <w:rFonts w:ascii="Arial" w:eastAsia="MS Mincho" w:hAnsi="Arial" w:cs="Arial"/>
          <w:sz w:val="22"/>
        </w:rPr>
        <w:t xml:space="preserve">Discussion on </w:t>
      </w:r>
      <w:r w:rsidR="0068523B">
        <w:rPr>
          <w:rFonts w:ascii="Arial" w:eastAsia="MS Mincho" w:hAnsi="Arial" w:cs="Arial"/>
          <w:sz w:val="22"/>
        </w:rPr>
        <w:t>ATG</w:t>
      </w:r>
      <w:r w:rsidR="001B3517">
        <w:rPr>
          <w:rFonts w:ascii="Arial" w:eastAsia="MS Mincho" w:hAnsi="Arial" w:cs="Arial"/>
          <w:sz w:val="22"/>
        </w:rPr>
        <w:t xml:space="preserve"> UE RF </w:t>
      </w:r>
      <w:r w:rsidR="00F32F3E">
        <w:rPr>
          <w:rFonts w:ascii="Arial" w:eastAsia="MS Mincho" w:hAnsi="Arial" w:cs="Arial"/>
          <w:sz w:val="22"/>
        </w:rPr>
        <w:t xml:space="preserve">Rx </w:t>
      </w:r>
      <w:r w:rsidR="003274F5">
        <w:rPr>
          <w:rFonts w:ascii="Arial" w:eastAsia="MS Mincho" w:hAnsi="Arial" w:cs="Arial"/>
          <w:sz w:val="22"/>
        </w:rPr>
        <w:t>requirements</w:t>
      </w:r>
    </w:p>
    <w:p w14:paraId="1870DC1E" w14:textId="72267D3C" w:rsidR="0083351C" w:rsidRPr="001C2D88"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E3F58" w:rsidRPr="001C2D88">
        <w:rPr>
          <w:rFonts w:ascii="Arial" w:eastAsiaTheme="minorEastAsia" w:hAnsi="Arial" w:cs="Arial"/>
          <w:color w:val="000000"/>
          <w:sz w:val="22"/>
        </w:rPr>
        <w:t>Discussion</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4197E93B" w14:textId="7AF13CB9" w:rsidR="00DC49CD" w:rsidRPr="0053109B" w:rsidRDefault="008D5980" w:rsidP="00DC49CD">
      <w:pPr>
        <w:spacing w:after="120"/>
        <w:jc w:val="both"/>
        <w:rPr>
          <w:rFonts w:ascii="Arial" w:hAnsi="Arial" w:cs="Arial"/>
          <w:sz w:val="20"/>
          <w:szCs w:val="20"/>
        </w:rPr>
      </w:pPr>
      <w:r>
        <w:rPr>
          <w:rFonts w:ascii="Arial" w:hAnsi="Arial" w:cs="Arial"/>
          <w:sz w:val="20"/>
          <w:szCs w:val="20"/>
        </w:rPr>
        <w:t>This paper discusses the remaining open issues of ATG UE RF</w:t>
      </w:r>
      <w:r w:rsidR="00DC1E43">
        <w:rPr>
          <w:rFonts w:ascii="Arial" w:hAnsi="Arial" w:cs="Arial"/>
          <w:sz w:val="20"/>
          <w:szCs w:val="20"/>
        </w:rPr>
        <w:t xml:space="preserve"> </w:t>
      </w:r>
      <w:r w:rsidR="006677A6">
        <w:rPr>
          <w:rFonts w:ascii="Arial" w:hAnsi="Arial" w:cs="Arial"/>
          <w:sz w:val="20"/>
          <w:szCs w:val="20"/>
        </w:rPr>
        <w:t xml:space="preserve">Rx </w:t>
      </w:r>
      <w:r w:rsidR="008C0330">
        <w:rPr>
          <w:rFonts w:ascii="Arial" w:hAnsi="Arial" w:cs="Arial"/>
          <w:sz w:val="20"/>
          <w:szCs w:val="20"/>
        </w:rPr>
        <w:t>requirements.</w:t>
      </w:r>
    </w:p>
    <w:p w14:paraId="2E5C1AAC" w14:textId="11AD603E" w:rsidR="00FA132C" w:rsidRPr="001C2D88" w:rsidRDefault="00FA132C" w:rsidP="00E821A1">
      <w:pPr>
        <w:spacing w:after="120"/>
        <w:jc w:val="both"/>
        <w:rPr>
          <w:rFonts w:ascii="Arial" w:hAnsi="Arial" w:cs="Arial"/>
        </w:rPr>
      </w:pPr>
    </w:p>
    <w:p w14:paraId="2D2D9C3D" w14:textId="57E6B838" w:rsidR="009F4593" w:rsidRPr="001C2D88" w:rsidRDefault="009A645F" w:rsidP="00E821A1">
      <w:pPr>
        <w:pStyle w:val="Heading1"/>
        <w:jc w:val="both"/>
        <w:rPr>
          <w:rFonts w:cs="Arial"/>
          <w:lang w:val="en-US" w:eastAsia="ja-JP"/>
        </w:rPr>
      </w:pPr>
      <w:r w:rsidRPr="001C2D88">
        <w:rPr>
          <w:rFonts w:cs="Arial"/>
          <w:lang w:val="en-US" w:eastAsia="ja-JP"/>
        </w:rPr>
        <w:t>Discussion</w:t>
      </w:r>
    </w:p>
    <w:p w14:paraId="78E000D8" w14:textId="77777777" w:rsidR="00E3199D" w:rsidRDefault="00E3199D" w:rsidP="00621245">
      <w:pPr>
        <w:spacing w:after="160" w:line="259" w:lineRule="auto"/>
        <w:rPr>
          <w:rFonts w:ascii="Arial" w:eastAsia="Calibri" w:hAnsi="Arial" w:cs="Arial"/>
          <w:sz w:val="20"/>
          <w:szCs w:val="22"/>
          <w:lang w:val="en-GB" w:eastAsia="ja-JP"/>
        </w:rPr>
      </w:pPr>
    </w:p>
    <w:p w14:paraId="3E4AA176" w14:textId="49CB245F" w:rsidR="006677A6" w:rsidRPr="006677A6" w:rsidRDefault="006677A6" w:rsidP="006677A6">
      <w:pPr>
        <w:pStyle w:val="Heading2"/>
        <w:rPr>
          <w:lang w:eastAsia="ja-JP"/>
        </w:rPr>
      </w:pPr>
      <w:r>
        <w:rPr>
          <w:lang w:eastAsia="ja-JP"/>
        </w:rPr>
        <w:t xml:space="preserve">Maximum input </w:t>
      </w:r>
      <w:proofErr w:type="spellStart"/>
      <w:r>
        <w:rPr>
          <w:lang w:eastAsia="ja-JP"/>
        </w:rPr>
        <w:t>level</w:t>
      </w:r>
      <w:proofErr w:type="spellEnd"/>
    </w:p>
    <w:p w14:paraId="21057D6F" w14:textId="6E632C23" w:rsidR="003274F5" w:rsidRPr="003274F5" w:rsidRDefault="003274F5" w:rsidP="003274F5">
      <w:pPr>
        <w:overflowPunct w:val="0"/>
        <w:autoSpaceDE w:val="0"/>
        <w:autoSpaceDN w:val="0"/>
        <w:adjustRightInd w:val="0"/>
        <w:spacing w:after="180"/>
        <w:textAlignment w:val="baseline"/>
        <w:rPr>
          <w:rFonts w:eastAsia="Malgun Gothic"/>
          <w:b/>
          <w:sz w:val="20"/>
          <w:szCs w:val="20"/>
          <w:u w:val="single"/>
          <w:lang w:val="en-GB" w:eastAsia="ko-KR"/>
        </w:rPr>
      </w:pPr>
    </w:p>
    <w:tbl>
      <w:tblPr>
        <w:tblStyle w:val="TableGrid"/>
        <w:tblW w:w="0" w:type="auto"/>
        <w:tblLook w:val="04A0" w:firstRow="1" w:lastRow="0" w:firstColumn="1" w:lastColumn="0" w:noHBand="0" w:noVBand="1"/>
      </w:tblPr>
      <w:tblGrid>
        <w:gridCol w:w="9631"/>
      </w:tblGrid>
      <w:tr w:rsidR="00C8068F" w14:paraId="065ACBA0" w14:textId="77777777" w:rsidTr="00C8068F">
        <w:tc>
          <w:tcPr>
            <w:tcW w:w="9631" w:type="dxa"/>
          </w:tcPr>
          <w:p w14:paraId="40B49B04" w14:textId="77777777" w:rsidR="00C8068F" w:rsidRPr="005D363F" w:rsidRDefault="00C8068F" w:rsidP="00C8068F">
            <w:pPr>
              <w:spacing w:after="180"/>
              <w:rPr>
                <w:bCs/>
                <w:sz w:val="20"/>
                <w:szCs w:val="20"/>
                <w:lang w:val="en-GB"/>
              </w:rPr>
            </w:pPr>
            <w:r>
              <w:rPr>
                <w:b/>
                <w:sz w:val="20"/>
                <w:szCs w:val="20"/>
                <w:lang w:val="en-GB"/>
              </w:rPr>
              <w:t>WF:</w:t>
            </w:r>
            <w:r w:rsidRPr="003274F5">
              <w:rPr>
                <w:sz w:val="20"/>
                <w:szCs w:val="20"/>
                <w:lang w:val="en-GB"/>
              </w:rPr>
              <w:t xml:space="preserve"> </w:t>
            </w:r>
            <w:r w:rsidRPr="005D363F">
              <w:rPr>
                <w:bCs/>
                <w:sz w:val="20"/>
                <w:szCs w:val="20"/>
                <w:lang w:val="en-GB"/>
              </w:rPr>
              <w:t>Further to discuss whether we need to specify two sets of RF requirements for maximum input level.</w:t>
            </w:r>
          </w:p>
          <w:p w14:paraId="5DC5BFC5" w14:textId="6BABC74F" w:rsidR="00C8068F" w:rsidRDefault="00C8068F" w:rsidP="00C8068F">
            <w:pPr>
              <w:spacing w:after="160" w:line="259" w:lineRule="auto"/>
              <w:rPr>
                <w:rFonts w:ascii="Arial" w:eastAsiaTheme="minorEastAsia" w:hAnsi="Arial" w:cs="Arial"/>
                <w:bCs/>
                <w:sz w:val="20"/>
                <w:szCs w:val="20"/>
              </w:rPr>
            </w:pPr>
            <w:r>
              <w:rPr>
                <w:b/>
                <w:sz w:val="20"/>
                <w:szCs w:val="20"/>
                <w:lang w:val="en-GB"/>
              </w:rPr>
              <w:t>WF</w:t>
            </w:r>
            <w:r w:rsidRPr="003274F5">
              <w:rPr>
                <w:sz w:val="20"/>
                <w:szCs w:val="20"/>
                <w:lang w:val="en-GB"/>
              </w:rPr>
              <w:t xml:space="preserve">: </w:t>
            </w:r>
            <w:r w:rsidRPr="005D363F">
              <w:rPr>
                <w:rFonts w:eastAsia="SimSun"/>
                <w:bCs/>
                <w:sz w:val="20"/>
                <w:lang w:val="en-GB"/>
              </w:rPr>
              <w:t>FFS the</w:t>
            </w:r>
            <w:r w:rsidRPr="005D363F">
              <w:rPr>
                <w:bCs/>
                <w:sz w:val="20"/>
                <w:szCs w:val="20"/>
                <w:lang w:val="en-GB" w:eastAsia="en-GB"/>
              </w:rPr>
              <w:t xml:space="preserve"> </w:t>
            </w:r>
            <w:r w:rsidRPr="005D363F">
              <w:rPr>
                <w:rFonts w:eastAsia="SimSun"/>
                <w:bCs/>
                <w:sz w:val="20"/>
                <w:lang w:val="en-GB"/>
              </w:rPr>
              <w:t>assumption of minimum distance between ATG BS and ATG UE to derive the maximum input level.</w:t>
            </w:r>
          </w:p>
        </w:tc>
      </w:tr>
    </w:tbl>
    <w:p w14:paraId="746050B0" w14:textId="77777777" w:rsidR="00125E1B" w:rsidRDefault="00125E1B" w:rsidP="00621245">
      <w:pPr>
        <w:spacing w:after="160" w:line="259" w:lineRule="auto"/>
        <w:rPr>
          <w:rFonts w:ascii="Arial" w:eastAsiaTheme="minorEastAsia" w:hAnsi="Arial" w:cs="Arial"/>
          <w:bCs/>
          <w:sz w:val="20"/>
          <w:szCs w:val="20"/>
        </w:rPr>
      </w:pPr>
    </w:p>
    <w:p w14:paraId="736BB420" w14:textId="662F41B8" w:rsidR="006E2341" w:rsidRDefault="00717363" w:rsidP="008F6A19">
      <w:pPr>
        <w:spacing w:after="160" w:line="259" w:lineRule="auto"/>
        <w:jc w:val="both"/>
        <w:rPr>
          <w:rFonts w:ascii="Arial" w:eastAsiaTheme="minorEastAsia" w:hAnsi="Arial" w:cs="Arial"/>
          <w:bCs/>
          <w:sz w:val="20"/>
          <w:szCs w:val="20"/>
        </w:rPr>
      </w:pPr>
      <w:r>
        <w:rPr>
          <w:rFonts w:ascii="Arial" w:eastAsiaTheme="minorEastAsia" w:hAnsi="Arial" w:cs="Arial"/>
          <w:bCs/>
          <w:sz w:val="20"/>
          <w:szCs w:val="20"/>
        </w:rPr>
        <w:t xml:space="preserve">RAN4 </w:t>
      </w:r>
      <w:r w:rsidR="0023471F" w:rsidRPr="006677A6">
        <w:rPr>
          <w:rFonts w:ascii="Arial" w:eastAsiaTheme="minorEastAsia" w:hAnsi="Arial" w:cs="Arial"/>
          <w:bCs/>
          <w:sz w:val="20"/>
          <w:szCs w:val="20"/>
        </w:rPr>
        <w:t>agreed to introduce two types of ATG UE, i.e.</w:t>
      </w:r>
      <w:r>
        <w:rPr>
          <w:rFonts w:ascii="Arial" w:eastAsiaTheme="minorEastAsia" w:hAnsi="Arial" w:cs="Arial"/>
          <w:bCs/>
          <w:sz w:val="20"/>
          <w:szCs w:val="20"/>
        </w:rPr>
        <w:t>,</w:t>
      </w:r>
      <w:r w:rsidR="0023471F" w:rsidRPr="006677A6">
        <w:rPr>
          <w:rFonts w:ascii="Arial" w:eastAsiaTheme="minorEastAsia" w:hAnsi="Arial" w:cs="Arial"/>
          <w:bCs/>
          <w:sz w:val="20"/>
          <w:szCs w:val="20"/>
        </w:rPr>
        <w:t xml:space="preserve"> omnidirectional and array</w:t>
      </w:r>
      <w:r w:rsidR="00A22DC2" w:rsidRPr="006677A6">
        <w:rPr>
          <w:rFonts w:ascii="Arial" w:eastAsiaTheme="minorEastAsia" w:hAnsi="Arial" w:cs="Arial"/>
          <w:bCs/>
          <w:sz w:val="20"/>
          <w:szCs w:val="20"/>
        </w:rPr>
        <w:t xml:space="preserve">. However, </w:t>
      </w:r>
      <w:r w:rsidR="0019627A" w:rsidRPr="006677A6">
        <w:rPr>
          <w:rFonts w:ascii="Arial" w:eastAsiaTheme="minorEastAsia" w:hAnsi="Arial" w:cs="Arial"/>
          <w:bCs/>
          <w:sz w:val="20"/>
          <w:szCs w:val="20"/>
        </w:rPr>
        <w:t>how to capture these two types in the specs is still unclear.</w:t>
      </w:r>
      <w:r w:rsidR="003A5688">
        <w:rPr>
          <w:rFonts w:ascii="Arial" w:eastAsiaTheme="minorEastAsia" w:hAnsi="Arial" w:cs="Arial"/>
          <w:bCs/>
          <w:sz w:val="20"/>
          <w:szCs w:val="20"/>
        </w:rPr>
        <w:t xml:space="preserve"> </w:t>
      </w:r>
      <w:r w:rsidR="00207A14">
        <w:rPr>
          <w:rFonts w:ascii="Arial" w:eastAsiaTheme="minorEastAsia" w:hAnsi="Arial" w:cs="Arial"/>
          <w:bCs/>
          <w:sz w:val="20"/>
          <w:szCs w:val="20"/>
        </w:rPr>
        <w:t>The necessity of having</w:t>
      </w:r>
      <w:r w:rsidR="009A47D5">
        <w:rPr>
          <w:rFonts w:ascii="Arial" w:eastAsiaTheme="minorEastAsia" w:hAnsi="Arial" w:cs="Arial"/>
          <w:bCs/>
          <w:sz w:val="20"/>
          <w:szCs w:val="20"/>
        </w:rPr>
        <w:t xml:space="preserve"> two sets of RF requirements depends on the maximum input level that is yet to be confirmed.</w:t>
      </w:r>
      <w:r w:rsidR="00620128">
        <w:rPr>
          <w:rFonts w:ascii="Arial" w:eastAsiaTheme="minorEastAsia" w:hAnsi="Arial" w:cs="Arial"/>
          <w:bCs/>
          <w:sz w:val="20"/>
          <w:szCs w:val="20"/>
        </w:rPr>
        <w:t xml:space="preserve"> </w:t>
      </w:r>
      <w:r w:rsidR="009A47D5">
        <w:rPr>
          <w:rFonts w:ascii="Arial" w:eastAsiaTheme="minorEastAsia" w:hAnsi="Arial" w:cs="Arial"/>
          <w:bCs/>
          <w:sz w:val="20"/>
          <w:szCs w:val="20"/>
        </w:rPr>
        <w:t>I</w:t>
      </w:r>
      <w:r w:rsidR="00620128">
        <w:rPr>
          <w:rFonts w:ascii="Arial" w:eastAsiaTheme="minorEastAsia" w:hAnsi="Arial" w:cs="Arial"/>
          <w:bCs/>
          <w:sz w:val="20"/>
          <w:szCs w:val="20"/>
        </w:rPr>
        <w:t>f</w:t>
      </w:r>
      <w:r w:rsidR="00CB2D72">
        <w:rPr>
          <w:rFonts w:ascii="Arial" w:eastAsiaTheme="minorEastAsia" w:hAnsi="Arial" w:cs="Arial"/>
          <w:bCs/>
          <w:sz w:val="20"/>
          <w:szCs w:val="20"/>
        </w:rPr>
        <w:t xml:space="preserve"> </w:t>
      </w:r>
      <w:r w:rsidR="00D164D6">
        <w:rPr>
          <w:rFonts w:ascii="Arial" w:eastAsiaTheme="minorEastAsia" w:hAnsi="Arial" w:cs="Arial"/>
          <w:bCs/>
          <w:sz w:val="20"/>
          <w:szCs w:val="20"/>
        </w:rPr>
        <w:t xml:space="preserve">the </w:t>
      </w:r>
      <w:r w:rsidR="00CB2D72">
        <w:rPr>
          <w:rFonts w:ascii="Arial" w:eastAsiaTheme="minorEastAsia" w:hAnsi="Arial" w:cs="Arial"/>
          <w:bCs/>
          <w:sz w:val="20"/>
          <w:szCs w:val="20"/>
        </w:rPr>
        <w:t xml:space="preserve">difference </w:t>
      </w:r>
      <w:r w:rsidR="00C6616E">
        <w:rPr>
          <w:rFonts w:ascii="Arial" w:eastAsiaTheme="minorEastAsia" w:hAnsi="Arial" w:cs="Arial"/>
          <w:bCs/>
          <w:sz w:val="20"/>
          <w:szCs w:val="20"/>
        </w:rPr>
        <w:t>between</w:t>
      </w:r>
      <w:r w:rsidR="00CB2D72">
        <w:rPr>
          <w:rFonts w:ascii="Arial" w:eastAsiaTheme="minorEastAsia" w:hAnsi="Arial" w:cs="Arial"/>
          <w:bCs/>
          <w:sz w:val="20"/>
          <w:szCs w:val="20"/>
        </w:rPr>
        <w:t xml:space="preserve"> </w:t>
      </w:r>
      <w:r w:rsidR="00620128">
        <w:rPr>
          <w:rFonts w:ascii="Arial" w:eastAsiaTheme="minorEastAsia" w:hAnsi="Arial" w:cs="Arial"/>
          <w:bCs/>
          <w:sz w:val="20"/>
          <w:szCs w:val="20"/>
        </w:rPr>
        <w:t xml:space="preserve">the maximum input level </w:t>
      </w:r>
      <w:r w:rsidR="00CB2D72">
        <w:rPr>
          <w:rFonts w:ascii="Arial" w:eastAsiaTheme="minorEastAsia" w:hAnsi="Arial" w:cs="Arial"/>
          <w:bCs/>
          <w:sz w:val="20"/>
          <w:szCs w:val="20"/>
        </w:rPr>
        <w:t xml:space="preserve">of the two types </w:t>
      </w:r>
      <w:r w:rsidR="00D164D6">
        <w:rPr>
          <w:rFonts w:ascii="Arial" w:eastAsiaTheme="minorEastAsia" w:hAnsi="Arial" w:cs="Arial"/>
          <w:bCs/>
          <w:sz w:val="20"/>
          <w:szCs w:val="20"/>
        </w:rPr>
        <w:t>is</w:t>
      </w:r>
      <w:r w:rsidR="00CB2D72">
        <w:rPr>
          <w:rFonts w:ascii="Arial" w:eastAsiaTheme="minorEastAsia" w:hAnsi="Arial" w:cs="Arial"/>
          <w:bCs/>
          <w:sz w:val="20"/>
          <w:szCs w:val="20"/>
        </w:rPr>
        <w:t xml:space="preserve"> small</w:t>
      </w:r>
      <w:r w:rsidR="00A7552A">
        <w:rPr>
          <w:rFonts w:ascii="Arial" w:eastAsiaTheme="minorEastAsia" w:hAnsi="Arial" w:cs="Arial"/>
          <w:bCs/>
          <w:sz w:val="20"/>
          <w:szCs w:val="20"/>
        </w:rPr>
        <w:t xml:space="preserve"> or minimal</w:t>
      </w:r>
      <w:r w:rsidR="00CB2D72">
        <w:rPr>
          <w:rFonts w:ascii="Arial" w:eastAsiaTheme="minorEastAsia" w:hAnsi="Arial" w:cs="Arial"/>
          <w:bCs/>
          <w:sz w:val="20"/>
          <w:szCs w:val="20"/>
        </w:rPr>
        <w:t xml:space="preserve">, </w:t>
      </w:r>
      <w:r w:rsidR="00A7552A">
        <w:rPr>
          <w:rFonts w:ascii="Arial" w:eastAsiaTheme="minorEastAsia" w:hAnsi="Arial" w:cs="Arial"/>
          <w:bCs/>
          <w:sz w:val="20"/>
          <w:szCs w:val="20"/>
        </w:rPr>
        <w:t>there</w:t>
      </w:r>
      <w:r w:rsidR="00CB2D72">
        <w:rPr>
          <w:rFonts w:ascii="Arial" w:eastAsiaTheme="minorEastAsia" w:hAnsi="Arial" w:cs="Arial"/>
          <w:bCs/>
          <w:sz w:val="20"/>
          <w:szCs w:val="20"/>
        </w:rPr>
        <w:t xml:space="preserve"> is </w:t>
      </w:r>
      <w:r w:rsidR="00A7552A">
        <w:rPr>
          <w:rFonts w:ascii="Arial" w:eastAsiaTheme="minorEastAsia" w:hAnsi="Arial" w:cs="Arial"/>
          <w:bCs/>
          <w:sz w:val="20"/>
          <w:szCs w:val="20"/>
        </w:rPr>
        <w:t>no need</w:t>
      </w:r>
      <w:r w:rsidR="00832D88">
        <w:rPr>
          <w:rFonts w:ascii="Arial" w:eastAsiaTheme="minorEastAsia" w:hAnsi="Arial" w:cs="Arial"/>
          <w:bCs/>
          <w:sz w:val="20"/>
          <w:szCs w:val="20"/>
        </w:rPr>
        <w:t xml:space="preserve"> for separate</w:t>
      </w:r>
      <w:r w:rsidR="00404A11">
        <w:rPr>
          <w:rFonts w:ascii="Arial" w:eastAsiaTheme="minorEastAsia" w:hAnsi="Arial" w:cs="Arial"/>
          <w:bCs/>
          <w:sz w:val="20"/>
          <w:szCs w:val="20"/>
        </w:rPr>
        <w:t xml:space="preserve"> RF requirements. </w:t>
      </w:r>
      <w:r w:rsidR="00832D88">
        <w:rPr>
          <w:rFonts w:ascii="Arial" w:eastAsiaTheme="minorEastAsia" w:hAnsi="Arial" w:cs="Arial"/>
          <w:bCs/>
          <w:sz w:val="20"/>
          <w:szCs w:val="20"/>
        </w:rPr>
        <w:t>However</w:t>
      </w:r>
      <w:r w:rsidR="00404A11">
        <w:rPr>
          <w:rFonts w:ascii="Arial" w:eastAsiaTheme="minorEastAsia" w:hAnsi="Arial" w:cs="Arial"/>
          <w:bCs/>
          <w:sz w:val="20"/>
          <w:szCs w:val="20"/>
        </w:rPr>
        <w:t xml:space="preserve">, if the differences are </w:t>
      </w:r>
      <w:r w:rsidR="00832D88">
        <w:rPr>
          <w:rFonts w:ascii="Arial" w:eastAsiaTheme="minorEastAsia" w:hAnsi="Arial" w:cs="Arial"/>
          <w:bCs/>
          <w:sz w:val="20"/>
          <w:szCs w:val="20"/>
        </w:rPr>
        <w:t>significant</w:t>
      </w:r>
      <w:r w:rsidR="00404A11">
        <w:rPr>
          <w:rFonts w:ascii="Arial" w:eastAsiaTheme="minorEastAsia" w:hAnsi="Arial" w:cs="Arial"/>
          <w:bCs/>
          <w:sz w:val="20"/>
          <w:szCs w:val="20"/>
        </w:rPr>
        <w:t xml:space="preserve">, it is </w:t>
      </w:r>
      <w:r w:rsidR="00206BF8">
        <w:rPr>
          <w:rFonts w:ascii="Arial" w:eastAsiaTheme="minorEastAsia" w:hAnsi="Arial" w:cs="Arial"/>
          <w:bCs/>
          <w:sz w:val="20"/>
          <w:szCs w:val="20"/>
        </w:rPr>
        <w:t>recommended to</w:t>
      </w:r>
      <w:r w:rsidR="00404A11">
        <w:rPr>
          <w:rFonts w:ascii="Arial" w:eastAsiaTheme="minorEastAsia" w:hAnsi="Arial" w:cs="Arial"/>
          <w:bCs/>
          <w:sz w:val="20"/>
          <w:szCs w:val="20"/>
        </w:rPr>
        <w:t xml:space="preserve"> </w:t>
      </w:r>
      <w:r w:rsidR="00206BF8">
        <w:rPr>
          <w:rFonts w:ascii="Arial" w:eastAsiaTheme="minorEastAsia" w:hAnsi="Arial" w:cs="Arial"/>
          <w:bCs/>
          <w:sz w:val="20"/>
          <w:szCs w:val="20"/>
        </w:rPr>
        <w:t>establish</w:t>
      </w:r>
      <w:r w:rsidR="00D164D6">
        <w:rPr>
          <w:rFonts w:ascii="Arial" w:eastAsiaTheme="minorEastAsia" w:hAnsi="Arial" w:cs="Arial"/>
          <w:bCs/>
          <w:sz w:val="20"/>
          <w:szCs w:val="20"/>
        </w:rPr>
        <w:t xml:space="preserve"> two sets of RF requirements</w:t>
      </w:r>
      <w:r w:rsidR="00206BF8">
        <w:rPr>
          <w:rFonts w:ascii="Arial" w:eastAsiaTheme="minorEastAsia" w:hAnsi="Arial" w:cs="Arial"/>
          <w:bCs/>
          <w:sz w:val="20"/>
          <w:szCs w:val="20"/>
        </w:rPr>
        <w:t xml:space="preserve"> </w:t>
      </w:r>
      <w:r w:rsidR="006870CB">
        <w:rPr>
          <w:rFonts w:ascii="Arial" w:eastAsiaTheme="minorEastAsia" w:hAnsi="Arial" w:cs="Arial"/>
          <w:bCs/>
          <w:sz w:val="20"/>
          <w:szCs w:val="20"/>
        </w:rPr>
        <w:t>for the</w:t>
      </w:r>
      <w:r w:rsidR="00D164D6">
        <w:rPr>
          <w:rFonts w:ascii="Arial" w:eastAsiaTheme="minorEastAsia" w:hAnsi="Arial" w:cs="Arial"/>
          <w:bCs/>
          <w:sz w:val="20"/>
          <w:szCs w:val="20"/>
        </w:rPr>
        <w:t xml:space="preserve"> two types of ATG UE.</w:t>
      </w:r>
    </w:p>
    <w:p w14:paraId="61CA1DC1" w14:textId="7B5067C1" w:rsidR="00CF3691" w:rsidRPr="002100C7" w:rsidRDefault="00CF3691" w:rsidP="00CF3691">
      <w:pPr>
        <w:pStyle w:val="Observation"/>
        <w:numPr>
          <w:ilvl w:val="0"/>
          <w:numId w:val="4"/>
        </w:numPr>
        <w:tabs>
          <w:tab w:val="clear" w:pos="1304"/>
        </w:tabs>
        <w:ind w:left="1701" w:hanging="1701"/>
        <w:rPr>
          <w:b w:val="0"/>
          <w:bCs w:val="0"/>
        </w:rPr>
      </w:pPr>
      <w:bookmarkStart w:id="0" w:name="_Toc135052668"/>
      <w:r>
        <w:t>Whether or not</w:t>
      </w:r>
      <w:r w:rsidR="006944BF">
        <w:t xml:space="preserve"> to specify two </w:t>
      </w:r>
      <w:r w:rsidR="00B320AA">
        <w:t>requirements</w:t>
      </w:r>
      <w:r w:rsidR="006944BF">
        <w:t xml:space="preserve"> </w:t>
      </w:r>
      <w:r w:rsidR="00646D9A">
        <w:t xml:space="preserve">for maximum input level depends </w:t>
      </w:r>
      <w:r w:rsidR="006944BF">
        <w:t>on</w:t>
      </w:r>
      <w:r w:rsidR="00E308FB">
        <w:t xml:space="preserve"> whether</w:t>
      </w:r>
      <w:r w:rsidR="006944BF">
        <w:t xml:space="preserve"> the </w:t>
      </w:r>
      <w:r w:rsidR="00E308FB">
        <w:t xml:space="preserve">antenna array and deployment assumption </w:t>
      </w:r>
      <w:r w:rsidR="007E05B7">
        <w:t>are</w:t>
      </w:r>
      <w:r w:rsidR="00855122">
        <w:t xml:space="preserve"> expected to lead </w:t>
      </w:r>
      <w:r w:rsidR="007E05B7">
        <w:t xml:space="preserve">to </w:t>
      </w:r>
      <w:r w:rsidR="00855122">
        <w:t xml:space="preserve">a significant </w:t>
      </w:r>
      <w:r w:rsidR="006944BF">
        <w:t>difference</w:t>
      </w:r>
      <w:r w:rsidR="007E05B7">
        <w:t>.</w:t>
      </w:r>
      <w:bookmarkEnd w:id="0"/>
    </w:p>
    <w:p w14:paraId="33AE9336" w14:textId="77777777" w:rsidR="00D31054" w:rsidRDefault="00D31054" w:rsidP="00621245">
      <w:pPr>
        <w:spacing w:after="160" w:line="259" w:lineRule="auto"/>
        <w:rPr>
          <w:rFonts w:ascii="Arial" w:eastAsia="Calibri" w:hAnsi="Arial" w:cs="Arial"/>
          <w:sz w:val="20"/>
          <w:szCs w:val="22"/>
          <w:lang w:eastAsia="ja-JP"/>
        </w:rPr>
      </w:pPr>
    </w:p>
    <w:p w14:paraId="58F71BD6" w14:textId="77777777" w:rsidR="006677A6" w:rsidRPr="001C2D88" w:rsidRDefault="006677A6" w:rsidP="006677A6">
      <w:pPr>
        <w:pStyle w:val="Heading2"/>
        <w:rPr>
          <w:rFonts w:cs="Arial"/>
          <w:lang w:val="en-US"/>
        </w:rPr>
      </w:pPr>
      <w:r w:rsidRPr="001C2D88">
        <w:rPr>
          <w:rFonts w:cs="Arial"/>
          <w:lang w:val="en-US"/>
        </w:rPr>
        <w:t>In-band blocking</w:t>
      </w:r>
    </w:p>
    <w:p w14:paraId="1AF3C30D" w14:textId="77777777" w:rsidR="006677A6" w:rsidRDefault="006677A6" w:rsidP="006677A6">
      <w:pPr>
        <w:jc w:val="both"/>
        <w:rPr>
          <w:rFonts w:ascii="Arial" w:hAnsi="Arial" w:cs="Arial"/>
          <w:color w:val="000000" w:themeColor="text1"/>
          <w:sz w:val="22"/>
          <w:szCs w:val="22"/>
          <w:u w:val="single"/>
        </w:rPr>
      </w:pPr>
      <w:r>
        <w:rPr>
          <w:rFonts w:ascii="Arial" w:hAnsi="Arial" w:cs="Arial"/>
          <w:color w:val="000000" w:themeColor="text1"/>
          <w:sz w:val="22"/>
          <w:szCs w:val="22"/>
          <w:u w:val="single"/>
        </w:rPr>
        <w:t>Blocking due to TN interference</w:t>
      </w:r>
    </w:p>
    <w:p w14:paraId="148E8931" w14:textId="77777777" w:rsidR="006677A6" w:rsidRPr="00E54035" w:rsidRDefault="006677A6" w:rsidP="006677A6">
      <w:pPr>
        <w:jc w:val="both"/>
        <w:rPr>
          <w:rFonts w:ascii="Arial" w:hAnsi="Arial" w:cs="Arial"/>
          <w:color w:val="000000" w:themeColor="text1"/>
          <w:sz w:val="22"/>
          <w:szCs w:val="22"/>
          <w:u w:val="single"/>
        </w:rPr>
      </w:pPr>
    </w:p>
    <w:p w14:paraId="3B31CA82" w14:textId="200510E6" w:rsidR="006677A6" w:rsidRDefault="006677A6" w:rsidP="006677A6">
      <w:pPr>
        <w:spacing w:after="160" w:line="259" w:lineRule="auto"/>
        <w:rPr>
          <w:rFonts w:ascii="Arial" w:eastAsia="Calibri" w:hAnsi="Arial" w:cs="Arial"/>
          <w:sz w:val="20"/>
          <w:szCs w:val="22"/>
          <w:lang w:eastAsia="ja-JP"/>
        </w:rPr>
      </w:pPr>
      <w:r w:rsidRPr="00621245">
        <w:rPr>
          <w:rFonts w:ascii="Arial" w:eastAsia="Calibri" w:hAnsi="Arial" w:cs="Arial"/>
          <w:sz w:val="20"/>
          <w:szCs w:val="22"/>
          <w:lang w:eastAsia="ja-JP"/>
        </w:rPr>
        <w:t xml:space="preserve">Unlike a terrestrial UE, an ATG UE will not be </w:t>
      </w:r>
      <w:r>
        <w:rPr>
          <w:rFonts w:ascii="Arial" w:eastAsia="Calibri" w:hAnsi="Arial" w:cs="Arial"/>
          <w:sz w:val="20"/>
          <w:szCs w:val="22"/>
          <w:lang w:eastAsia="ja-JP"/>
        </w:rPr>
        <w:t xml:space="preserve">situated </w:t>
      </w:r>
      <w:proofErr w:type="gramStart"/>
      <w:r>
        <w:rPr>
          <w:rFonts w:ascii="Arial" w:eastAsia="Calibri" w:hAnsi="Arial" w:cs="Arial"/>
          <w:sz w:val="20"/>
          <w:szCs w:val="22"/>
          <w:lang w:eastAsia="ja-JP"/>
        </w:rPr>
        <w:t>in</w:t>
      </w:r>
      <w:r w:rsidRPr="00621245">
        <w:rPr>
          <w:rFonts w:ascii="Arial" w:eastAsia="Calibri" w:hAnsi="Arial" w:cs="Arial"/>
          <w:sz w:val="20"/>
          <w:szCs w:val="22"/>
          <w:lang w:eastAsia="ja-JP"/>
        </w:rPr>
        <w:t xml:space="preserve"> close proximity to</w:t>
      </w:r>
      <w:proofErr w:type="gramEnd"/>
      <w:r w:rsidRPr="00621245">
        <w:rPr>
          <w:rFonts w:ascii="Arial" w:eastAsia="Calibri" w:hAnsi="Arial" w:cs="Arial"/>
          <w:sz w:val="20"/>
          <w:szCs w:val="22"/>
          <w:lang w:eastAsia="ja-JP"/>
        </w:rPr>
        <w:t xml:space="preserve"> a base station. </w:t>
      </w:r>
      <w:r>
        <w:rPr>
          <w:rFonts w:ascii="Arial" w:eastAsia="Calibri" w:hAnsi="Arial" w:cs="Arial"/>
          <w:sz w:val="20"/>
          <w:szCs w:val="22"/>
          <w:lang w:eastAsia="ja-JP"/>
        </w:rPr>
        <w:t>While t</w:t>
      </w:r>
      <w:r w:rsidRPr="00621245">
        <w:rPr>
          <w:rFonts w:ascii="Arial" w:eastAsia="Calibri" w:hAnsi="Arial" w:cs="Arial"/>
          <w:sz w:val="20"/>
          <w:szCs w:val="22"/>
          <w:lang w:eastAsia="ja-JP"/>
        </w:rPr>
        <w:t>he</w:t>
      </w:r>
      <w:r>
        <w:rPr>
          <w:rFonts w:ascii="Arial" w:eastAsia="Calibri" w:hAnsi="Arial" w:cs="Arial"/>
          <w:sz w:val="20"/>
          <w:szCs w:val="22"/>
          <w:lang w:eastAsia="ja-JP"/>
        </w:rPr>
        <w:t xml:space="preserve"> ATG </w:t>
      </w:r>
      <w:r w:rsidRPr="00621245">
        <w:rPr>
          <w:rFonts w:ascii="Arial" w:eastAsia="Calibri" w:hAnsi="Arial" w:cs="Arial"/>
          <w:sz w:val="20"/>
          <w:szCs w:val="22"/>
          <w:lang w:eastAsia="ja-JP"/>
        </w:rPr>
        <w:t xml:space="preserve">UE will experience </w:t>
      </w:r>
      <w:proofErr w:type="spellStart"/>
      <w:r w:rsidRPr="00621245">
        <w:rPr>
          <w:rFonts w:ascii="Arial" w:eastAsia="Calibri" w:hAnsi="Arial" w:cs="Arial"/>
          <w:sz w:val="20"/>
          <w:szCs w:val="22"/>
          <w:lang w:eastAsia="ja-JP"/>
        </w:rPr>
        <w:t>LoS</w:t>
      </w:r>
      <w:proofErr w:type="spellEnd"/>
      <w:r w:rsidRPr="00621245">
        <w:rPr>
          <w:rFonts w:ascii="Arial" w:eastAsia="Calibri" w:hAnsi="Arial" w:cs="Arial"/>
          <w:sz w:val="20"/>
          <w:szCs w:val="22"/>
          <w:lang w:eastAsia="ja-JP"/>
        </w:rPr>
        <w:t xml:space="preserve"> pathloss </w:t>
      </w:r>
      <w:r>
        <w:rPr>
          <w:rFonts w:ascii="Arial" w:eastAsia="Calibri" w:hAnsi="Arial" w:cs="Arial"/>
          <w:sz w:val="20"/>
          <w:szCs w:val="22"/>
          <w:lang w:eastAsia="ja-JP"/>
        </w:rPr>
        <w:t>from the</w:t>
      </w:r>
      <w:r w:rsidRPr="00621245">
        <w:rPr>
          <w:rFonts w:ascii="Arial" w:eastAsia="Calibri" w:hAnsi="Arial" w:cs="Arial"/>
          <w:sz w:val="20"/>
          <w:szCs w:val="22"/>
          <w:lang w:eastAsia="ja-JP"/>
        </w:rPr>
        <w:t xml:space="preserve"> TN BS, </w:t>
      </w:r>
      <w:r>
        <w:rPr>
          <w:rFonts w:ascii="Arial" w:eastAsia="Calibri" w:hAnsi="Arial" w:cs="Arial"/>
          <w:sz w:val="20"/>
          <w:szCs w:val="22"/>
          <w:lang w:eastAsia="ja-JP"/>
        </w:rPr>
        <w:t>and the TN BS won’t</w:t>
      </w:r>
      <w:r w:rsidRPr="00621245">
        <w:rPr>
          <w:rFonts w:ascii="Arial" w:eastAsia="Calibri" w:hAnsi="Arial" w:cs="Arial"/>
          <w:sz w:val="20"/>
          <w:szCs w:val="22"/>
          <w:lang w:eastAsia="ja-JP"/>
        </w:rPr>
        <w:t xml:space="preserve"> be pointing antennas or beams </w:t>
      </w:r>
      <w:r>
        <w:rPr>
          <w:rFonts w:ascii="Arial" w:eastAsia="Calibri" w:hAnsi="Arial" w:cs="Arial"/>
          <w:sz w:val="20"/>
          <w:szCs w:val="22"/>
          <w:lang w:eastAsia="ja-JP"/>
        </w:rPr>
        <w:t xml:space="preserve">directly </w:t>
      </w:r>
      <w:r w:rsidR="009015C5">
        <w:rPr>
          <w:rFonts w:ascii="Arial" w:eastAsia="Calibri" w:hAnsi="Arial" w:cs="Arial"/>
          <w:sz w:val="20"/>
          <w:szCs w:val="22"/>
          <w:lang w:eastAsia="ja-JP"/>
        </w:rPr>
        <w:t>toward</w:t>
      </w:r>
      <w:r w:rsidRPr="00621245">
        <w:rPr>
          <w:rFonts w:ascii="Arial" w:eastAsia="Calibri" w:hAnsi="Arial" w:cs="Arial"/>
          <w:sz w:val="20"/>
          <w:szCs w:val="22"/>
          <w:lang w:eastAsia="ja-JP"/>
        </w:rPr>
        <w:t xml:space="preserve"> the ATG UE. </w:t>
      </w:r>
      <w:r w:rsidRPr="00362BDE">
        <w:rPr>
          <w:rFonts w:ascii="Arial" w:eastAsia="Calibri" w:hAnsi="Arial" w:cs="Arial"/>
          <w:sz w:val="20"/>
          <w:szCs w:val="22"/>
          <w:lang w:eastAsia="ja-JP"/>
        </w:rPr>
        <w:t xml:space="preserve">However, because an ATG UE operating at 2 GHz frequency has an </w:t>
      </w:r>
      <w:r w:rsidR="009015C5">
        <w:rPr>
          <w:rFonts w:ascii="Arial" w:eastAsia="Calibri" w:hAnsi="Arial" w:cs="Arial"/>
          <w:sz w:val="20"/>
          <w:szCs w:val="22"/>
          <w:lang w:eastAsia="ja-JP"/>
        </w:rPr>
        <w:t>omnidirectional</w:t>
      </w:r>
      <w:r w:rsidRPr="00362BDE">
        <w:rPr>
          <w:rFonts w:ascii="Arial" w:eastAsia="Calibri" w:hAnsi="Arial" w:cs="Arial"/>
          <w:sz w:val="20"/>
          <w:szCs w:val="22"/>
          <w:lang w:eastAsia="ja-JP"/>
        </w:rPr>
        <w:t xml:space="preserve"> antenna, it may receive R</w:t>
      </w:r>
      <w:r w:rsidRPr="00A10D98">
        <w:rPr>
          <w:rFonts w:ascii="Arial" w:eastAsia="Calibri" w:hAnsi="Arial" w:cs="Arial"/>
          <w:sz w:val="20"/>
          <w:szCs w:val="22"/>
          <w:lang w:eastAsia="ja-JP"/>
        </w:rPr>
        <w:t>x</w:t>
      </w:r>
      <w:r w:rsidRPr="00362BDE">
        <w:rPr>
          <w:rFonts w:ascii="Arial" w:eastAsia="Calibri" w:hAnsi="Arial" w:cs="Arial"/>
          <w:sz w:val="20"/>
          <w:szCs w:val="22"/>
          <w:lang w:eastAsia="ja-JP"/>
        </w:rPr>
        <w:t xml:space="preserve"> power from multiple TN BS.</w:t>
      </w:r>
      <w:r w:rsidRPr="00621245">
        <w:rPr>
          <w:rFonts w:ascii="Arial" w:eastAsia="Calibri" w:hAnsi="Arial" w:cs="Arial"/>
          <w:sz w:val="20"/>
          <w:szCs w:val="22"/>
          <w:lang w:eastAsia="ja-JP"/>
        </w:rPr>
        <w:t xml:space="preserve"> </w:t>
      </w:r>
      <w:r w:rsidR="00D56D51">
        <w:rPr>
          <w:rFonts w:ascii="Arial" w:eastAsia="Calibri" w:hAnsi="Arial" w:cs="Arial"/>
          <w:sz w:val="20"/>
          <w:szCs w:val="22"/>
          <w:lang w:eastAsia="ja-JP"/>
        </w:rPr>
        <w:t>Additionally, t</w:t>
      </w:r>
      <w:r>
        <w:rPr>
          <w:rFonts w:ascii="Arial" w:eastAsia="Calibri" w:hAnsi="Arial" w:cs="Arial"/>
          <w:sz w:val="20"/>
          <w:szCs w:val="22"/>
          <w:lang w:eastAsia="ja-JP"/>
        </w:rPr>
        <w:t>he main lobe of ATG UE operating at 4 GHz are pointing downwards and it is still possible to receive Rx power from the ground TN BS.</w:t>
      </w:r>
    </w:p>
    <w:p w14:paraId="0032AF6D" w14:textId="7D660E35" w:rsidR="006677A6" w:rsidRDefault="006677A6" w:rsidP="006677A6">
      <w:pPr>
        <w:spacing w:after="160" w:line="259" w:lineRule="auto"/>
        <w:rPr>
          <w:rFonts w:ascii="Arial" w:eastAsia="Calibri" w:hAnsi="Arial" w:cs="Arial"/>
          <w:sz w:val="20"/>
          <w:szCs w:val="20"/>
          <w:lang w:eastAsia="ja-JP"/>
        </w:rPr>
      </w:pPr>
      <w:r w:rsidRPr="237BF21E">
        <w:rPr>
          <w:rFonts w:ascii="Arial" w:eastAsia="Calibri" w:hAnsi="Arial" w:cs="Arial"/>
          <w:sz w:val="20"/>
          <w:szCs w:val="20"/>
          <w:lang w:eastAsia="ja-JP"/>
        </w:rPr>
        <w:t xml:space="preserve">To evaluate the TN’s blocking power, we conducted simulations based on Scenario </w:t>
      </w:r>
      <w:r w:rsidRPr="00A10D98">
        <w:rPr>
          <w:rFonts w:ascii="Arial" w:eastAsia="Calibri" w:hAnsi="Arial" w:cs="Arial"/>
          <w:sz w:val="20"/>
          <w:szCs w:val="20"/>
          <w:lang w:eastAsia="ja-JP"/>
        </w:rPr>
        <w:t xml:space="preserve">3 and </w:t>
      </w:r>
      <w:r w:rsidRPr="237BF21E">
        <w:rPr>
          <w:rFonts w:ascii="Arial" w:eastAsia="Calibri" w:hAnsi="Arial" w:cs="Arial"/>
          <w:sz w:val="20"/>
          <w:szCs w:val="20"/>
          <w:lang w:eastAsia="ja-JP"/>
        </w:rPr>
        <w:t xml:space="preserve">11 (TN aggressor DL to ATG DL) and analyze the CDF of the absolute Rx power received by the ATG UE from the TN. The simulation is based on the following deployment scenarios (the details are </w:t>
      </w:r>
      <w:r w:rsidR="00C24CFB">
        <w:rPr>
          <w:rFonts w:ascii="Arial" w:eastAsia="Calibri" w:hAnsi="Arial" w:cs="Arial"/>
          <w:sz w:val="20"/>
          <w:szCs w:val="20"/>
          <w:lang w:eastAsia="ja-JP"/>
        </w:rPr>
        <w:t>given</w:t>
      </w:r>
      <w:r w:rsidR="00C24CFB" w:rsidRPr="237BF21E">
        <w:rPr>
          <w:rFonts w:ascii="Arial" w:eastAsia="Calibri" w:hAnsi="Arial" w:cs="Arial"/>
          <w:sz w:val="20"/>
          <w:szCs w:val="20"/>
          <w:lang w:eastAsia="ja-JP"/>
        </w:rPr>
        <w:t xml:space="preserve"> </w:t>
      </w:r>
      <w:r w:rsidRPr="237BF21E">
        <w:rPr>
          <w:rFonts w:ascii="Arial" w:eastAsia="Calibri" w:hAnsi="Arial" w:cs="Arial"/>
          <w:sz w:val="20"/>
          <w:szCs w:val="20"/>
          <w:lang w:eastAsia="ja-JP"/>
        </w:rPr>
        <w:t>in our co-existence simulation results contri</w:t>
      </w:r>
      <w:r>
        <w:rPr>
          <w:rFonts w:ascii="Arial" w:eastAsia="Calibri" w:hAnsi="Arial" w:cs="Arial"/>
          <w:sz w:val="20"/>
          <w:szCs w:val="20"/>
          <w:lang w:eastAsia="ja-JP"/>
        </w:rPr>
        <w:t>bu</w:t>
      </w:r>
      <w:r w:rsidRPr="237BF21E">
        <w:rPr>
          <w:rFonts w:ascii="Arial" w:eastAsia="Calibri" w:hAnsi="Arial" w:cs="Arial"/>
          <w:sz w:val="20"/>
          <w:szCs w:val="20"/>
          <w:lang w:eastAsia="ja-JP"/>
        </w:rPr>
        <w:t xml:space="preserve">tion for this #106bis-e meeting): </w:t>
      </w:r>
      <w:r w:rsidRPr="237BF21E">
        <w:rPr>
          <w:rFonts w:ascii="Arial" w:eastAsia="Calibri" w:hAnsi="Arial" w:cs="Arial"/>
          <w:sz w:val="20"/>
          <w:szCs w:val="20"/>
          <w:lang w:val="en-GB" w:eastAsia="ja-JP"/>
        </w:rPr>
        <w:t xml:space="preserve">the ATG BS is located 300 km away from the </w:t>
      </w:r>
      <w:proofErr w:type="spellStart"/>
      <w:r w:rsidRPr="237BF21E">
        <w:rPr>
          <w:rFonts w:ascii="Arial" w:eastAsia="Calibri" w:hAnsi="Arial" w:cs="Arial"/>
          <w:sz w:val="20"/>
          <w:szCs w:val="20"/>
          <w:lang w:val="en-GB" w:eastAsia="ja-JP"/>
        </w:rPr>
        <w:t>center</w:t>
      </w:r>
      <w:proofErr w:type="spellEnd"/>
      <w:r w:rsidRPr="237BF21E">
        <w:rPr>
          <w:rFonts w:ascii="Arial" w:eastAsia="Calibri" w:hAnsi="Arial" w:cs="Arial"/>
          <w:sz w:val="20"/>
          <w:szCs w:val="20"/>
          <w:lang w:val="en-GB" w:eastAsia="ja-JP"/>
        </w:rPr>
        <w:t xml:space="preserve"> of the TN cluster and ATG UEs x-coordinate is uniformly distributed over the horizontal extent of the </w:t>
      </w:r>
      <w:r w:rsidRPr="237BF21E">
        <w:rPr>
          <w:rFonts w:ascii="Arial" w:eastAsia="Calibri" w:hAnsi="Arial" w:cs="Arial"/>
          <w:sz w:val="20"/>
          <w:szCs w:val="20"/>
          <w:lang w:val="en-GB" w:eastAsia="ja-JP"/>
        </w:rPr>
        <w:lastRenderedPageBreak/>
        <w:t xml:space="preserve">TN cluster. The TN BSs </w:t>
      </w:r>
      <w:proofErr w:type="gramStart"/>
      <w:r w:rsidRPr="237BF21E">
        <w:rPr>
          <w:rFonts w:ascii="Arial" w:eastAsia="Calibri" w:hAnsi="Arial" w:cs="Arial"/>
          <w:sz w:val="20"/>
          <w:szCs w:val="20"/>
          <w:lang w:val="en-GB" w:eastAsia="ja-JP"/>
        </w:rPr>
        <w:t>utilize</w:t>
      </w:r>
      <w:proofErr w:type="gramEnd"/>
      <w:r w:rsidRPr="237BF21E">
        <w:rPr>
          <w:rFonts w:ascii="Arial" w:eastAsia="Calibri" w:hAnsi="Arial" w:cs="Arial"/>
          <w:sz w:val="20"/>
          <w:szCs w:val="20"/>
          <w:lang w:val="en-GB" w:eastAsia="ja-JP"/>
        </w:rPr>
        <w:t xml:space="preserve"> </w:t>
      </w:r>
      <w:r w:rsidRPr="237BF21E">
        <w:rPr>
          <w:rFonts w:ascii="Arial" w:eastAsia="Calibri" w:hAnsi="Arial" w:cs="Arial"/>
          <w:sz w:val="20"/>
          <w:szCs w:val="20"/>
          <w:lang w:eastAsia="ja-JP"/>
        </w:rPr>
        <w:t xml:space="preserve">non-co-located </w:t>
      </w:r>
      <w:r w:rsidR="009015C5">
        <w:rPr>
          <w:rFonts w:ascii="Arial" w:eastAsia="Calibri" w:hAnsi="Arial" w:cs="Arial"/>
          <w:sz w:val="20"/>
          <w:szCs w:val="20"/>
          <w:lang w:eastAsia="ja-JP"/>
        </w:rPr>
        <w:t>8-column</w:t>
      </w:r>
      <w:r w:rsidRPr="237BF21E">
        <w:rPr>
          <w:rFonts w:ascii="Arial" w:eastAsia="Calibri" w:hAnsi="Arial" w:cs="Arial"/>
          <w:sz w:val="20"/>
          <w:szCs w:val="20"/>
          <w:lang w:eastAsia="ja-JP"/>
        </w:rPr>
        <w:t xml:space="preserve"> non-subarray antennas. A single 5 </w:t>
      </w:r>
      <w:proofErr w:type="spellStart"/>
      <w:r w:rsidRPr="237BF21E">
        <w:rPr>
          <w:rFonts w:ascii="Arial" w:eastAsia="Calibri" w:hAnsi="Arial" w:cs="Arial"/>
          <w:sz w:val="20"/>
          <w:szCs w:val="20"/>
          <w:lang w:eastAsia="ja-JP"/>
        </w:rPr>
        <w:t>dBi</w:t>
      </w:r>
      <w:proofErr w:type="spellEnd"/>
      <w:r w:rsidRPr="237BF21E">
        <w:rPr>
          <w:rFonts w:ascii="Arial" w:eastAsia="Calibri" w:hAnsi="Arial" w:cs="Arial"/>
          <w:sz w:val="20"/>
          <w:szCs w:val="20"/>
          <w:lang w:eastAsia="ja-JP"/>
        </w:rPr>
        <w:t xml:space="preserve"> gain element has been used at the ATG UE at 4 GHz while an isotropic radiator </w:t>
      </w:r>
      <w:r w:rsidR="00CA2D0F">
        <w:rPr>
          <w:rFonts w:ascii="Arial" w:eastAsia="Calibri" w:hAnsi="Arial" w:cs="Arial"/>
          <w:sz w:val="20"/>
          <w:szCs w:val="20"/>
          <w:lang w:eastAsia="ja-JP"/>
        </w:rPr>
        <w:t>is used</w:t>
      </w:r>
      <w:r w:rsidRPr="237BF21E">
        <w:rPr>
          <w:rFonts w:ascii="Arial" w:eastAsia="Calibri" w:hAnsi="Arial" w:cs="Arial"/>
          <w:sz w:val="20"/>
          <w:szCs w:val="20"/>
          <w:lang w:eastAsia="ja-JP"/>
        </w:rPr>
        <w:t xml:space="preserve"> at 2 GHz.</w:t>
      </w:r>
    </w:p>
    <w:p w14:paraId="3380A60A" w14:textId="0058F9B6" w:rsidR="006677A6" w:rsidRDefault="006677A6" w:rsidP="006677A6">
      <w:pPr>
        <w:spacing w:after="160" w:line="259" w:lineRule="auto"/>
        <w:rPr>
          <w:rFonts w:ascii="Arial" w:eastAsia="Calibri" w:hAnsi="Arial" w:cs="Arial"/>
          <w:sz w:val="20"/>
          <w:szCs w:val="22"/>
          <w:lang w:eastAsia="ja-JP"/>
        </w:rPr>
      </w:pPr>
      <w:r>
        <w:rPr>
          <w:rFonts w:ascii="Arial" w:eastAsia="Calibri" w:hAnsi="Arial" w:cs="Arial"/>
          <w:sz w:val="20"/>
          <w:szCs w:val="22"/>
          <w:lang w:eastAsia="ja-JP"/>
        </w:rPr>
        <w:t xml:space="preserve">The results are shown in </w:t>
      </w:r>
      <w:r w:rsidRPr="00695B49">
        <w:rPr>
          <w:rFonts w:ascii="Arial" w:eastAsia="Calibri" w:hAnsi="Arial" w:cs="Arial"/>
          <w:sz w:val="20"/>
          <w:szCs w:val="22"/>
          <w:lang w:eastAsia="ja-JP"/>
        </w:rPr>
        <w:fldChar w:fldCharType="begin"/>
      </w:r>
      <w:r w:rsidRPr="00695B49">
        <w:rPr>
          <w:rFonts w:ascii="Arial" w:eastAsia="Calibri" w:hAnsi="Arial" w:cs="Arial"/>
          <w:sz w:val="20"/>
          <w:szCs w:val="22"/>
          <w:lang w:eastAsia="ja-JP"/>
        </w:rPr>
        <w:instrText xml:space="preserve"> REF _Ref131669479 \h </w:instrText>
      </w:r>
      <w:r>
        <w:rPr>
          <w:rFonts w:ascii="Arial" w:eastAsia="Calibri" w:hAnsi="Arial" w:cs="Arial"/>
          <w:sz w:val="20"/>
          <w:szCs w:val="22"/>
          <w:lang w:eastAsia="ja-JP"/>
        </w:rPr>
        <w:instrText xml:space="preserve"> \* MERGEFORMAT </w:instrText>
      </w:r>
      <w:r w:rsidRPr="00695B49">
        <w:rPr>
          <w:rFonts w:ascii="Arial" w:eastAsia="Calibri" w:hAnsi="Arial" w:cs="Arial"/>
          <w:sz w:val="20"/>
          <w:szCs w:val="22"/>
          <w:lang w:eastAsia="ja-JP"/>
        </w:rPr>
      </w:r>
      <w:r w:rsidRPr="00695B49">
        <w:rPr>
          <w:rFonts w:ascii="Arial" w:eastAsia="Calibri" w:hAnsi="Arial" w:cs="Arial"/>
          <w:sz w:val="20"/>
          <w:szCs w:val="22"/>
          <w:lang w:eastAsia="ja-JP"/>
        </w:rPr>
        <w:fldChar w:fldCharType="separate"/>
      </w:r>
      <w:r w:rsidR="00791032" w:rsidRPr="00791032">
        <w:rPr>
          <w:rFonts w:ascii="Arial" w:hAnsi="Arial" w:cs="Arial"/>
          <w:sz w:val="20"/>
          <w:szCs w:val="20"/>
        </w:rPr>
        <w:t xml:space="preserve">Figure </w:t>
      </w:r>
      <w:r w:rsidR="00791032" w:rsidRPr="00791032">
        <w:rPr>
          <w:rFonts w:ascii="Arial" w:hAnsi="Arial" w:cs="Arial"/>
          <w:noProof/>
          <w:sz w:val="20"/>
          <w:szCs w:val="20"/>
        </w:rPr>
        <w:t>1</w:t>
      </w:r>
      <w:r w:rsidRPr="00695B49">
        <w:rPr>
          <w:rFonts w:ascii="Arial" w:eastAsia="Calibri" w:hAnsi="Arial" w:cs="Arial"/>
          <w:sz w:val="20"/>
          <w:szCs w:val="22"/>
          <w:lang w:eastAsia="ja-JP"/>
        </w:rPr>
        <w:fldChar w:fldCharType="end"/>
      </w:r>
      <w:r>
        <w:rPr>
          <w:rFonts w:ascii="Arial" w:eastAsia="Calibri" w:hAnsi="Arial" w:cs="Arial"/>
          <w:sz w:val="20"/>
          <w:szCs w:val="22"/>
          <w:lang w:eastAsia="ja-JP"/>
        </w:rPr>
        <w:t xml:space="preserve"> and </w:t>
      </w:r>
      <w:r w:rsidRPr="00695B49">
        <w:rPr>
          <w:rFonts w:ascii="Arial" w:eastAsia="Calibri" w:hAnsi="Arial" w:cs="Arial"/>
          <w:sz w:val="20"/>
          <w:szCs w:val="22"/>
          <w:lang w:eastAsia="ja-JP"/>
        </w:rPr>
        <w:fldChar w:fldCharType="begin"/>
      </w:r>
      <w:r w:rsidRPr="00695B49">
        <w:rPr>
          <w:rFonts w:ascii="Arial" w:eastAsia="Calibri" w:hAnsi="Arial" w:cs="Arial"/>
          <w:sz w:val="20"/>
          <w:szCs w:val="22"/>
          <w:lang w:eastAsia="ja-JP"/>
        </w:rPr>
        <w:instrText xml:space="preserve"> REF _Ref131669486 \h </w:instrText>
      </w:r>
      <w:r>
        <w:rPr>
          <w:rFonts w:ascii="Arial" w:eastAsia="Calibri" w:hAnsi="Arial" w:cs="Arial"/>
          <w:sz w:val="20"/>
          <w:szCs w:val="22"/>
          <w:lang w:eastAsia="ja-JP"/>
        </w:rPr>
        <w:instrText xml:space="preserve"> \* MERGEFORMAT </w:instrText>
      </w:r>
      <w:r w:rsidRPr="00695B49">
        <w:rPr>
          <w:rFonts w:ascii="Arial" w:eastAsia="Calibri" w:hAnsi="Arial" w:cs="Arial"/>
          <w:sz w:val="20"/>
          <w:szCs w:val="22"/>
          <w:lang w:eastAsia="ja-JP"/>
        </w:rPr>
      </w:r>
      <w:r w:rsidRPr="00695B49">
        <w:rPr>
          <w:rFonts w:ascii="Arial" w:eastAsia="Calibri" w:hAnsi="Arial" w:cs="Arial"/>
          <w:sz w:val="20"/>
          <w:szCs w:val="22"/>
          <w:lang w:eastAsia="ja-JP"/>
        </w:rPr>
        <w:fldChar w:fldCharType="separate"/>
      </w:r>
      <w:r w:rsidR="00791032" w:rsidRPr="00791032">
        <w:rPr>
          <w:rFonts w:ascii="Arial" w:hAnsi="Arial" w:cs="Arial"/>
          <w:sz w:val="20"/>
          <w:szCs w:val="20"/>
        </w:rPr>
        <w:t xml:space="preserve">Figure </w:t>
      </w:r>
      <w:r w:rsidR="00791032" w:rsidRPr="00791032">
        <w:rPr>
          <w:rFonts w:ascii="Arial" w:hAnsi="Arial" w:cs="Arial"/>
          <w:noProof/>
          <w:sz w:val="20"/>
          <w:szCs w:val="20"/>
        </w:rPr>
        <w:t>2</w:t>
      </w:r>
      <w:r w:rsidRPr="00695B49">
        <w:rPr>
          <w:rFonts w:ascii="Arial" w:eastAsia="Calibri" w:hAnsi="Arial" w:cs="Arial"/>
          <w:sz w:val="20"/>
          <w:szCs w:val="22"/>
          <w:lang w:eastAsia="ja-JP"/>
        </w:rPr>
        <w:fldChar w:fldCharType="end"/>
      </w:r>
      <w:r w:rsidRPr="00695B49">
        <w:rPr>
          <w:rFonts w:ascii="Arial" w:eastAsia="Calibri" w:hAnsi="Arial" w:cs="Arial"/>
          <w:sz w:val="20"/>
          <w:szCs w:val="22"/>
          <w:lang w:eastAsia="ja-JP"/>
        </w:rPr>
        <w:t>.</w:t>
      </w:r>
      <w:r>
        <w:rPr>
          <w:rFonts w:ascii="Arial" w:eastAsia="Calibri" w:hAnsi="Arial" w:cs="Arial"/>
          <w:sz w:val="20"/>
          <w:szCs w:val="22"/>
          <w:lang w:eastAsia="ja-JP"/>
        </w:rPr>
        <w:t xml:space="preserve"> At a CDF of 99.999%, the simulation shows that the Rx power for a uniform distribution is -52 dBm and -56 dBm for 2 GHz and 4 GHz respectively. For fixed 10 km case, the Rx power </w:t>
      </w:r>
      <w:r w:rsidR="009015C5">
        <w:rPr>
          <w:rFonts w:ascii="Arial" w:eastAsia="Calibri" w:hAnsi="Arial" w:cs="Arial"/>
          <w:sz w:val="20"/>
          <w:szCs w:val="22"/>
          <w:lang w:eastAsia="ja-JP"/>
        </w:rPr>
        <w:t>is</w:t>
      </w:r>
      <w:r>
        <w:rPr>
          <w:rFonts w:ascii="Arial" w:eastAsia="Calibri" w:hAnsi="Arial" w:cs="Arial"/>
          <w:sz w:val="20"/>
          <w:szCs w:val="22"/>
          <w:lang w:eastAsia="ja-JP"/>
        </w:rPr>
        <w:t xml:space="preserve"> quite similar. A 6 dB difference can be observed in the fixed 3 km case, which is an unlikely scenario.</w:t>
      </w:r>
    </w:p>
    <w:p w14:paraId="696EA560" w14:textId="27503F51" w:rsidR="006677A6" w:rsidRDefault="006677A6" w:rsidP="006677A6">
      <w:pPr>
        <w:spacing w:after="160" w:line="259" w:lineRule="auto"/>
        <w:rPr>
          <w:rFonts w:ascii="Arial" w:eastAsia="Calibri" w:hAnsi="Arial" w:cs="Arial"/>
          <w:sz w:val="20"/>
          <w:szCs w:val="22"/>
          <w:lang w:eastAsia="ja-JP"/>
        </w:rPr>
      </w:pPr>
      <w:r>
        <w:rPr>
          <w:rFonts w:ascii="Arial" w:eastAsia="Calibri" w:hAnsi="Arial" w:cs="Arial"/>
          <w:sz w:val="20"/>
          <w:szCs w:val="22"/>
          <w:lang w:eastAsia="ja-JP"/>
        </w:rPr>
        <w:t xml:space="preserve">Strictly following the simulation would require the in-band blocking level to be -52 dBm. However, it is important to consider that these results are based on a CDF of 99.999%. If we lower the CDF to 99.99%, we can expect </w:t>
      </w:r>
      <w:r w:rsidR="009015C5">
        <w:rPr>
          <w:rFonts w:ascii="Arial" w:eastAsia="Calibri" w:hAnsi="Arial" w:cs="Arial"/>
          <w:sz w:val="20"/>
          <w:szCs w:val="22"/>
          <w:lang w:eastAsia="ja-JP"/>
        </w:rPr>
        <w:t xml:space="preserve">the </w:t>
      </w:r>
      <w:r>
        <w:rPr>
          <w:rFonts w:ascii="Arial" w:eastAsia="Calibri" w:hAnsi="Arial" w:cs="Arial"/>
          <w:sz w:val="20"/>
          <w:szCs w:val="22"/>
          <w:lang w:eastAsia="ja-JP"/>
        </w:rPr>
        <w:t xml:space="preserve">interference level to be at least several dB lower. As a compromise, we could set the interference level for in-band blocking to -56 dBm, and we believe that this in-band blocking level can still maintain a </w:t>
      </w:r>
      <w:proofErr w:type="gramStart"/>
      <w:r>
        <w:rPr>
          <w:rFonts w:ascii="Arial" w:eastAsia="Calibri" w:hAnsi="Arial" w:cs="Arial"/>
          <w:sz w:val="20"/>
          <w:szCs w:val="22"/>
          <w:lang w:eastAsia="ja-JP"/>
        </w:rPr>
        <w:t>fairly high</w:t>
      </w:r>
      <w:proofErr w:type="gramEnd"/>
      <w:r>
        <w:rPr>
          <w:rFonts w:ascii="Arial" w:eastAsia="Calibri" w:hAnsi="Arial" w:cs="Arial"/>
          <w:sz w:val="20"/>
          <w:szCs w:val="22"/>
          <w:lang w:eastAsia="ja-JP"/>
        </w:rPr>
        <w:t xml:space="preserve"> CDF percentile. </w:t>
      </w:r>
    </w:p>
    <w:p w14:paraId="2B7A4B90" w14:textId="77777777" w:rsidR="009B7C99" w:rsidRDefault="009B7C99" w:rsidP="006677A6">
      <w:pPr>
        <w:spacing w:after="160" w:line="259" w:lineRule="auto"/>
        <w:rPr>
          <w:rFonts w:ascii="Arial" w:eastAsia="Calibri" w:hAnsi="Arial" w:cs="Arial"/>
          <w:sz w:val="20"/>
          <w:szCs w:val="22"/>
          <w:lang w:eastAsia="ja-JP"/>
        </w:rPr>
      </w:pPr>
    </w:p>
    <w:p w14:paraId="54CB30A3" w14:textId="77777777" w:rsidR="006677A6" w:rsidRDefault="006677A6" w:rsidP="006677A6">
      <w:pPr>
        <w:keepNext/>
        <w:spacing w:after="160" w:line="259" w:lineRule="auto"/>
        <w:jc w:val="center"/>
      </w:pPr>
      <w:r w:rsidRPr="004C5FF3">
        <w:rPr>
          <w:rFonts w:ascii="Arial" w:eastAsia="Calibri" w:hAnsi="Arial" w:cs="Arial"/>
          <w:noProof/>
          <w:sz w:val="20"/>
          <w:szCs w:val="22"/>
          <w:lang w:eastAsia="ja-JP"/>
        </w:rPr>
        <w:drawing>
          <wp:inline distT="0" distB="0" distL="0" distR="0" wp14:anchorId="2286D342" wp14:editId="66B423D6">
            <wp:extent cx="5376333" cy="2578184"/>
            <wp:effectExtent l="0" t="0" r="0" b="0"/>
            <wp:docPr id="5" name="Picture 5">
              <a:extLst xmlns:a="http://schemas.openxmlformats.org/drawingml/2006/main">
                <a:ext uri="{FF2B5EF4-FFF2-40B4-BE49-F238E27FC236}">
                  <a16:creationId xmlns:a16="http://schemas.microsoft.com/office/drawing/2014/main" id="{88A8AB06-849F-A418-5C8B-0D00A87C9D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88A8AB06-849F-A418-5C8B-0D00A87C9DD5}"/>
                        </a:ext>
                      </a:extLst>
                    </pic:cNvPr>
                    <pic:cNvPicPr>
                      <a:picLocks noChangeAspect="1"/>
                    </pic:cNvPicPr>
                  </pic:nvPicPr>
                  <pic:blipFill rotWithShape="1">
                    <a:blip r:embed="rId12"/>
                    <a:srcRect l="2860" t="2468" r="5457"/>
                    <a:stretch/>
                  </pic:blipFill>
                  <pic:spPr bwMode="auto">
                    <a:xfrm>
                      <a:off x="0" y="0"/>
                      <a:ext cx="5393198" cy="2586272"/>
                    </a:xfrm>
                    <a:prstGeom prst="rect">
                      <a:avLst/>
                    </a:prstGeom>
                    <a:ln>
                      <a:noFill/>
                    </a:ln>
                    <a:extLst>
                      <a:ext uri="{53640926-AAD7-44D8-BBD7-CCE9431645EC}">
                        <a14:shadowObscured xmlns:a14="http://schemas.microsoft.com/office/drawing/2010/main"/>
                      </a:ext>
                    </a:extLst>
                  </pic:spPr>
                </pic:pic>
              </a:graphicData>
            </a:graphic>
          </wp:inline>
        </w:drawing>
      </w:r>
    </w:p>
    <w:p w14:paraId="1215B21D" w14:textId="323AEBA3" w:rsidR="006677A6" w:rsidRDefault="006677A6" w:rsidP="006677A6">
      <w:pPr>
        <w:pStyle w:val="Caption"/>
        <w:jc w:val="center"/>
        <w:rPr>
          <w:sz w:val="20"/>
          <w:szCs w:val="20"/>
        </w:rPr>
      </w:pPr>
      <w:bookmarkStart w:id="1" w:name="_Ref131669479"/>
      <w:r w:rsidRPr="00A10D98">
        <w:rPr>
          <w:sz w:val="20"/>
          <w:szCs w:val="20"/>
        </w:rPr>
        <w:t xml:space="preserve">Figure </w:t>
      </w:r>
      <w:r w:rsidRPr="00A10D98">
        <w:rPr>
          <w:sz w:val="20"/>
          <w:szCs w:val="20"/>
        </w:rPr>
        <w:fldChar w:fldCharType="begin"/>
      </w:r>
      <w:r w:rsidRPr="00A10D98">
        <w:rPr>
          <w:sz w:val="20"/>
          <w:szCs w:val="20"/>
        </w:rPr>
        <w:instrText xml:space="preserve"> SEQ Figure \* ARABIC </w:instrText>
      </w:r>
      <w:r w:rsidRPr="00A10D98">
        <w:rPr>
          <w:sz w:val="20"/>
          <w:szCs w:val="20"/>
        </w:rPr>
        <w:fldChar w:fldCharType="separate"/>
      </w:r>
      <w:r w:rsidR="00791032">
        <w:rPr>
          <w:noProof/>
          <w:sz w:val="20"/>
          <w:szCs w:val="20"/>
        </w:rPr>
        <w:t>1</w:t>
      </w:r>
      <w:r w:rsidRPr="00A10D98">
        <w:rPr>
          <w:sz w:val="20"/>
          <w:szCs w:val="20"/>
        </w:rPr>
        <w:fldChar w:fldCharType="end"/>
      </w:r>
      <w:bookmarkEnd w:id="1"/>
      <w:r>
        <w:rPr>
          <w:sz w:val="20"/>
          <w:szCs w:val="20"/>
        </w:rPr>
        <w:t xml:space="preserve"> Simulation results of ACI blocking for scenario 3.</w:t>
      </w:r>
    </w:p>
    <w:p w14:paraId="655EAE4B" w14:textId="77777777" w:rsidR="006677A6" w:rsidRPr="00A10D98" w:rsidRDefault="006677A6" w:rsidP="006677A6">
      <w:pPr>
        <w:rPr>
          <w:rFonts w:eastAsia="Calibri"/>
        </w:rPr>
      </w:pPr>
    </w:p>
    <w:p w14:paraId="7C515014" w14:textId="77777777" w:rsidR="006677A6" w:rsidRDefault="006677A6" w:rsidP="006677A6">
      <w:pPr>
        <w:keepNext/>
        <w:spacing w:after="160" w:line="259" w:lineRule="auto"/>
        <w:jc w:val="center"/>
      </w:pPr>
      <w:r w:rsidRPr="004C5FF3">
        <w:rPr>
          <w:rFonts w:ascii="Arial" w:eastAsia="Calibri" w:hAnsi="Arial" w:cs="Arial"/>
          <w:noProof/>
          <w:sz w:val="20"/>
          <w:szCs w:val="22"/>
          <w:lang w:eastAsia="ja-JP"/>
        </w:rPr>
        <w:drawing>
          <wp:inline distT="0" distB="0" distL="0" distR="0" wp14:anchorId="646A5FBE" wp14:editId="02EE48E8">
            <wp:extent cx="5242444" cy="2523067"/>
            <wp:effectExtent l="0" t="0" r="3175" b="4445"/>
            <wp:docPr id="3" name="Picture 3">
              <a:extLst xmlns:a="http://schemas.openxmlformats.org/drawingml/2006/main">
                <a:ext uri="{FF2B5EF4-FFF2-40B4-BE49-F238E27FC236}">
                  <a16:creationId xmlns:a16="http://schemas.microsoft.com/office/drawing/2014/main" id="{4DC4CC43-246F-E78D-B81F-3BCFED9332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4DC4CC43-246F-E78D-B81F-3BCFED933232}"/>
                        </a:ext>
                      </a:extLst>
                    </pic:cNvPr>
                    <pic:cNvPicPr>
                      <a:picLocks noChangeAspect="1"/>
                    </pic:cNvPicPr>
                  </pic:nvPicPr>
                  <pic:blipFill rotWithShape="1">
                    <a:blip r:embed="rId13"/>
                    <a:srcRect l="2860" t="2116" r="5457"/>
                    <a:stretch/>
                  </pic:blipFill>
                  <pic:spPr bwMode="auto">
                    <a:xfrm>
                      <a:off x="0" y="0"/>
                      <a:ext cx="5263466" cy="2533184"/>
                    </a:xfrm>
                    <a:prstGeom prst="rect">
                      <a:avLst/>
                    </a:prstGeom>
                    <a:ln>
                      <a:noFill/>
                    </a:ln>
                    <a:extLst>
                      <a:ext uri="{53640926-AAD7-44D8-BBD7-CCE9431645EC}">
                        <a14:shadowObscured xmlns:a14="http://schemas.microsoft.com/office/drawing/2010/main"/>
                      </a:ext>
                    </a:extLst>
                  </pic:spPr>
                </pic:pic>
              </a:graphicData>
            </a:graphic>
          </wp:inline>
        </w:drawing>
      </w:r>
    </w:p>
    <w:p w14:paraId="567A117D" w14:textId="4C4A3011" w:rsidR="006677A6" w:rsidRDefault="006677A6" w:rsidP="006677A6">
      <w:pPr>
        <w:pStyle w:val="Caption"/>
        <w:jc w:val="center"/>
        <w:rPr>
          <w:sz w:val="20"/>
          <w:szCs w:val="20"/>
        </w:rPr>
      </w:pPr>
      <w:bookmarkStart w:id="2" w:name="_Ref131669486"/>
      <w:r w:rsidRPr="00A10D98">
        <w:rPr>
          <w:sz w:val="20"/>
          <w:szCs w:val="20"/>
        </w:rPr>
        <w:t xml:space="preserve">Figure </w:t>
      </w:r>
      <w:r w:rsidRPr="00A10D98">
        <w:rPr>
          <w:sz w:val="20"/>
          <w:szCs w:val="20"/>
        </w:rPr>
        <w:fldChar w:fldCharType="begin"/>
      </w:r>
      <w:r w:rsidRPr="00A10D98">
        <w:rPr>
          <w:sz w:val="20"/>
          <w:szCs w:val="20"/>
        </w:rPr>
        <w:instrText xml:space="preserve"> SEQ Figure \* ARABIC </w:instrText>
      </w:r>
      <w:r w:rsidRPr="00A10D98">
        <w:rPr>
          <w:sz w:val="20"/>
          <w:szCs w:val="20"/>
        </w:rPr>
        <w:fldChar w:fldCharType="separate"/>
      </w:r>
      <w:r w:rsidR="00791032">
        <w:rPr>
          <w:noProof/>
          <w:sz w:val="20"/>
          <w:szCs w:val="20"/>
        </w:rPr>
        <w:t>2</w:t>
      </w:r>
      <w:r w:rsidRPr="00A10D98">
        <w:rPr>
          <w:sz w:val="20"/>
          <w:szCs w:val="20"/>
        </w:rPr>
        <w:fldChar w:fldCharType="end"/>
      </w:r>
      <w:bookmarkEnd w:id="2"/>
      <w:r>
        <w:rPr>
          <w:sz w:val="20"/>
          <w:szCs w:val="20"/>
        </w:rPr>
        <w:t xml:space="preserve"> Simulation results of ACI blocking for scenario 11.</w:t>
      </w:r>
    </w:p>
    <w:p w14:paraId="23FDDCED" w14:textId="77777777" w:rsidR="006677A6" w:rsidRPr="00A10D98" w:rsidRDefault="006677A6" w:rsidP="006677A6">
      <w:pPr>
        <w:rPr>
          <w:rFonts w:eastAsia="Calibri"/>
        </w:rPr>
      </w:pPr>
    </w:p>
    <w:p w14:paraId="5D1134E1" w14:textId="77777777" w:rsidR="006677A6" w:rsidRPr="00A10D98" w:rsidRDefault="006677A6" w:rsidP="006677A6">
      <w:pPr>
        <w:pStyle w:val="Proposal"/>
        <w:numPr>
          <w:ilvl w:val="0"/>
          <w:numId w:val="3"/>
        </w:numPr>
        <w:tabs>
          <w:tab w:val="clear" w:pos="1304"/>
        </w:tabs>
        <w:ind w:left="1701" w:hanging="1701"/>
        <w:rPr>
          <w:b w:val="0"/>
          <w:bCs w:val="0"/>
        </w:rPr>
      </w:pPr>
      <w:bookmarkStart w:id="3" w:name="_Toc127552143"/>
      <w:bookmarkStart w:id="4" w:name="_Toc131667893"/>
      <w:bookmarkStart w:id="5" w:name="_Toc135052671"/>
      <w:r>
        <w:t>Propose to use -56 dBm interference power level for in-band blocking.</w:t>
      </w:r>
      <w:bookmarkEnd w:id="3"/>
      <w:bookmarkEnd w:id="4"/>
      <w:bookmarkEnd w:id="5"/>
    </w:p>
    <w:p w14:paraId="78269232" w14:textId="77777777" w:rsidR="006677A6" w:rsidRPr="001C2D88" w:rsidRDefault="006677A6" w:rsidP="006677A6">
      <w:pPr>
        <w:pStyle w:val="ListParagraph"/>
        <w:tabs>
          <w:tab w:val="left" w:pos="1701"/>
        </w:tabs>
        <w:spacing w:after="120" w:line="259" w:lineRule="auto"/>
        <w:ind w:left="1304" w:firstLineChars="0" w:firstLine="0"/>
        <w:jc w:val="both"/>
        <w:rPr>
          <w:rFonts w:ascii="Arial" w:eastAsia="Calibri" w:hAnsi="Arial" w:cs="Arial"/>
          <w:b/>
          <w:bCs/>
          <w:sz w:val="20"/>
          <w:szCs w:val="22"/>
        </w:rPr>
      </w:pPr>
    </w:p>
    <w:p w14:paraId="7AC38F08" w14:textId="77777777" w:rsidR="006677A6" w:rsidRPr="00E54035" w:rsidRDefault="006677A6" w:rsidP="006677A6">
      <w:pPr>
        <w:jc w:val="both"/>
        <w:rPr>
          <w:rFonts w:ascii="Arial" w:hAnsi="Arial" w:cs="Arial"/>
          <w:color w:val="000000" w:themeColor="text1"/>
          <w:sz w:val="22"/>
          <w:szCs w:val="22"/>
          <w:u w:val="single"/>
        </w:rPr>
      </w:pPr>
      <w:r>
        <w:rPr>
          <w:rFonts w:ascii="Arial" w:hAnsi="Arial" w:cs="Arial"/>
          <w:color w:val="000000" w:themeColor="text1"/>
          <w:sz w:val="22"/>
          <w:szCs w:val="22"/>
          <w:u w:val="single"/>
        </w:rPr>
        <w:t>Blocking due to interference from another ATG network</w:t>
      </w:r>
    </w:p>
    <w:p w14:paraId="3B532450" w14:textId="77777777" w:rsidR="006677A6" w:rsidRDefault="006677A6" w:rsidP="006677A6">
      <w:pPr>
        <w:spacing w:after="160" w:line="259" w:lineRule="auto"/>
        <w:rPr>
          <w:rFonts w:ascii="Arial" w:eastAsia="Calibri" w:hAnsi="Arial" w:cs="Arial"/>
          <w:sz w:val="20"/>
          <w:szCs w:val="22"/>
          <w:lang w:eastAsia="ja-JP"/>
        </w:rPr>
      </w:pPr>
    </w:p>
    <w:p w14:paraId="7FA4D505" w14:textId="77AEDBC0" w:rsidR="006677A6" w:rsidRDefault="006677A6" w:rsidP="006677A6">
      <w:pPr>
        <w:spacing w:after="160" w:line="259" w:lineRule="auto"/>
        <w:rPr>
          <w:rFonts w:ascii="Arial" w:eastAsia="Calibri" w:hAnsi="Arial" w:cs="Arial"/>
          <w:sz w:val="20"/>
          <w:szCs w:val="22"/>
          <w:lang w:eastAsia="ja-JP"/>
        </w:rPr>
      </w:pPr>
      <w:r w:rsidRPr="00621245">
        <w:rPr>
          <w:rFonts w:ascii="Arial" w:eastAsia="Calibri" w:hAnsi="Arial" w:cs="Arial"/>
          <w:sz w:val="20"/>
          <w:szCs w:val="22"/>
          <w:lang w:eastAsia="ja-JP"/>
        </w:rPr>
        <w:t>The co-existence simulations do not consider ATG-ATG co-existence. For in-band blocking, if a neighbori</w:t>
      </w:r>
      <w:r>
        <w:rPr>
          <w:rFonts w:ascii="Arial" w:eastAsia="Calibri" w:hAnsi="Arial" w:cs="Arial"/>
          <w:sz w:val="20"/>
          <w:szCs w:val="22"/>
          <w:lang w:eastAsia="ja-JP"/>
        </w:rPr>
        <w:t>ng</w:t>
      </w:r>
      <w:r w:rsidRPr="00621245">
        <w:rPr>
          <w:rFonts w:ascii="Arial" w:eastAsia="Calibri" w:hAnsi="Arial" w:cs="Arial"/>
          <w:sz w:val="20"/>
          <w:szCs w:val="22"/>
          <w:lang w:eastAsia="ja-JP"/>
        </w:rPr>
        <w:t xml:space="preserve"> operator also operates ATG</w:t>
      </w:r>
      <w:r>
        <w:rPr>
          <w:rFonts w:ascii="Arial" w:eastAsia="Calibri" w:hAnsi="Arial" w:cs="Arial"/>
          <w:sz w:val="20"/>
          <w:szCs w:val="22"/>
          <w:lang w:eastAsia="ja-JP"/>
        </w:rPr>
        <w:t>,</w:t>
      </w:r>
      <w:r w:rsidRPr="00621245">
        <w:rPr>
          <w:rFonts w:ascii="Arial" w:eastAsia="Calibri" w:hAnsi="Arial" w:cs="Arial"/>
          <w:sz w:val="20"/>
          <w:szCs w:val="22"/>
          <w:lang w:eastAsia="ja-JP"/>
        </w:rPr>
        <w:t xml:space="preserve"> then the blocking scenario may also be significant. The </w:t>
      </w:r>
      <w:r>
        <w:rPr>
          <w:rFonts w:ascii="Arial" w:eastAsia="Calibri" w:hAnsi="Arial" w:cs="Arial"/>
          <w:sz w:val="20"/>
          <w:szCs w:val="22"/>
          <w:lang w:eastAsia="ja-JP"/>
        </w:rPr>
        <w:t>most severe situation could</w:t>
      </w:r>
      <w:r w:rsidRPr="00621245">
        <w:rPr>
          <w:rFonts w:ascii="Arial" w:eastAsia="Calibri" w:hAnsi="Arial" w:cs="Arial"/>
          <w:sz w:val="20"/>
          <w:szCs w:val="22"/>
          <w:lang w:eastAsia="ja-JP"/>
        </w:rPr>
        <w:t xml:space="preserve"> be</w:t>
      </w:r>
      <w:r>
        <w:rPr>
          <w:rFonts w:ascii="Arial" w:eastAsia="Calibri" w:hAnsi="Arial" w:cs="Arial"/>
          <w:sz w:val="20"/>
          <w:szCs w:val="22"/>
          <w:lang w:eastAsia="ja-JP"/>
        </w:rPr>
        <w:t xml:space="preserve"> when</w:t>
      </w:r>
      <w:r w:rsidRPr="00621245">
        <w:rPr>
          <w:rFonts w:ascii="Arial" w:eastAsia="Calibri" w:hAnsi="Arial" w:cs="Arial"/>
          <w:sz w:val="20"/>
          <w:szCs w:val="22"/>
          <w:lang w:eastAsia="ja-JP"/>
        </w:rPr>
        <w:t xml:space="preserve"> co-located ATG BS pointing at different aircraft that are relatively close to </w:t>
      </w:r>
      <w:r>
        <w:rPr>
          <w:rFonts w:ascii="Arial" w:eastAsia="Calibri" w:hAnsi="Arial" w:cs="Arial"/>
          <w:sz w:val="20"/>
          <w:szCs w:val="22"/>
          <w:lang w:eastAsia="ja-JP"/>
        </w:rPr>
        <w:t>each other</w:t>
      </w:r>
      <w:r w:rsidRPr="00621245">
        <w:rPr>
          <w:rFonts w:ascii="Arial" w:eastAsia="Calibri" w:hAnsi="Arial" w:cs="Arial"/>
          <w:sz w:val="20"/>
          <w:szCs w:val="22"/>
          <w:lang w:eastAsia="ja-JP"/>
        </w:rPr>
        <w:t xml:space="preserve"> and relatively close to the BS</w:t>
      </w:r>
      <w:r>
        <w:rPr>
          <w:rFonts w:ascii="Arial" w:eastAsia="Calibri" w:hAnsi="Arial" w:cs="Arial"/>
          <w:sz w:val="20"/>
          <w:szCs w:val="22"/>
          <w:lang w:eastAsia="ja-JP"/>
        </w:rPr>
        <w:t xml:space="preserve">. In </w:t>
      </w:r>
      <w:r w:rsidRPr="00621245">
        <w:rPr>
          <w:rFonts w:ascii="Arial" w:eastAsia="Calibri" w:hAnsi="Arial" w:cs="Arial"/>
          <w:sz w:val="20"/>
          <w:szCs w:val="22"/>
          <w:lang w:eastAsia="ja-JP"/>
        </w:rPr>
        <w:t xml:space="preserve">such </w:t>
      </w:r>
      <w:r>
        <w:rPr>
          <w:rFonts w:ascii="Arial" w:eastAsia="Calibri" w:hAnsi="Arial" w:cs="Arial"/>
          <w:sz w:val="20"/>
          <w:szCs w:val="22"/>
          <w:lang w:eastAsia="ja-JP"/>
        </w:rPr>
        <w:t xml:space="preserve">case, </w:t>
      </w:r>
      <w:r w:rsidRPr="00621245">
        <w:rPr>
          <w:rFonts w:ascii="Arial" w:eastAsia="Calibri" w:hAnsi="Arial" w:cs="Arial"/>
          <w:sz w:val="20"/>
          <w:szCs w:val="22"/>
          <w:lang w:eastAsia="ja-JP"/>
        </w:rPr>
        <w:t xml:space="preserve">the victim ATG UE could still be </w:t>
      </w:r>
      <w:r>
        <w:rPr>
          <w:rFonts w:ascii="Arial" w:eastAsia="Calibri" w:hAnsi="Arial" w:cs="Arial"/>
          <w:sz w:val="20"/>
          <w:szCs w:val="22"/>
          <w:lang w:eastAsia="ja-JP"/>
        </w:rPr>
        <w:t xml:space="preserve">in the vicinity </w:t>
      </w:r>
      <w:r w:rsidRPr="00621245">
        <w:rPr>
          <w:rFonts w:ascii="Arial" w:eastAsia="Calibri" w:hAnsi="Arial" w:cs="Arial"/>
          <w:sz w:val="20"/>
          <w:szCs w:val="22"/>
          <w:lang w:eastAsia="ja-JP"/>
        </w:rPr>
        <w:t>to the beam of the aggressor BS.</w:t>
      </w:r>
      <w:r>
        <w:rPr>
          <w:rFonts w:ascii="Arial" w:eastAsia="Calibri" w:hAnsi="Arial" w:cs="Arial"/>
          <w:sz w:val="20"/>
          <w:szCs w:val="22"/>
          <w:lang w:eastAsia="ja-JP"/>
        </w:rPr>
        <w:t xml:space="preserve"> Two scenarios are depicted in </w:t>
      </w:r>
      <w:r w:rsidRPr="004513AB">
        <w:rPr>
          <w:rFonts w:ascii="Arial" w:eastAsia="Calibri" w:hAnsi="Arial" w:cs="Arial"/>
          <w:sz w:val="20"/>
          <w:szCs w:val="22"/>
          <w:lang w:eastAsia="ja-JP"/>
        </w:rPr>
        <w:fldChar w:fldCharType="begin"/>
      </w:r>
      <w:r w:rsidRPr="004513AB">
        <w:rPr>
          <w:rFonts w:ascii="Arial" w:eastAsia="Calibri" w:hAnsi="Arial" w:cs="Arial"/>
          <w:sz w:val="20"/>
          <w:szCs w:val="22"/>
          <w:lang w:eastAsia="ja-JP"/>
        </w:rPr>
        <w:instrText xml:space="preserve"> REF _Ref130820153 \h </w:instrText>
      </w:r>
      <w:r>
        <w:rPr>
          <w:rFonts w:ascii="Arial" w:eastAsia="Calibri" w:hAnsi="Arial" w:cs="Arial"/>
          <w:sz w:val="20"/>
          <w:szCs w:val="22"/>
          <w:lang w:eastAsia="ja-JP"/>
        </w:rPr>
        <w:instrText xml:space="preserve"> \* MERGEFORMAT </w:instrText>
      </w:r>
      <w:r w:rsidRPr="004513AB">
        <w:rPr>
          <w:rFonts w:ascii="Arial" w:eastAsia="Calibri" w:hAnsi="Arial" w:cs="Arial"/>
          <w:sz w:val="20"/>
          <w:szCs w:val="22"/>
          <w:lang w:eastAsia="ja-JP"/>
        </w:rPr>
      </w:r>
      <w:r w:rsidRPr="004513AB">
        <w:rPr>
          <w:rFonts w:ascii="Arial" w:eastAsia="Calibri" w:hAnsi="Arial" w:cs="Arial"/>
          <w:sz w:val="20"/>
          <w:szCs w:val="22"/>
          <w:lang w:eastAsia="ja-JP"/>
        </w:rPr>
        <w:fldChar w:fldCharType="separate"/>
      </w:r>
      <w:r w:rsidR="00791032" w:rsidRPr="00791032">
        <w:rPr>
          <w:rFonts w:ascii="Arial" w:hAnsi="Arial" w:cs="Arial"/>
          <w:sz w:val="20"/>
          <w:szCs w:val="20"/>
        </w:rPr>
        <w:t xml:space="preserve">Figure </w:t>
      </w:r>
      <w:r w:rsidR="00791032" w:rsidRPr="00791032">
        <w:rPr>
          <w:rFonts w:ascii="Arial" w:hAnsi="Arial" w:cs="Arial"/>
          <w:noProof/>
          <w:sz w:val="20"/>
          <w:szCs w:val="20"/>
        </w:rPr>
        <w:t>3</w:t>
      </w:r>
      <w:r w:rsidRPr="004513AB">
        <w:rPr>
          <w:rFonts w:ascii="Arial" w:eastAsia="Calibri" w:hAnsi="Arial" w:cs="Arial"/>
          <w:sz w:val="20"/>
          <w:szCs w:val="22"/>
          <w:lang w:eastAsia="ja-JP"/>
        </w:rPr>
        <w:fldChar w:fldCharType="end"/>
      </w:r>
      <w:r w:rsidRPr="004513AB">
        <w:rPr>
          <w:rFonts w:ascii="Arial" w:eastAsia="Calibri" w:hAnsi="Arial" w:cs="Arial"/>
          <w:sz w:val="20"/>
          <w:szCs w:val="22"/>
          <w:lang w:eastAsia="ja-JP"/>
        </w:rPr>
        <w:t>,</w:t>
      </w:r>
      <w:r>
        <w:rPr>
          <w:rFonts w:ascii="Arial" w:eastAsia="Calibri" w:hAnsi="Arial" w:cs="Arial"/>
          <w:sz w:val="20"/>
          <w:szCs w:val="22"/>
          <w:lang w:eastAsia="ja-JP"/>
        </w:rPr>
        <w:t xml:space="preserve"> scenario 1 with two adjacent aircrafts separated vertically by 300 m and scenario 2 with a horizontal separation of 9.26 km.</w:t>
      </w:r>
    </w:p>
    <w:p w14:paraId="75F51231" w14:textId="77777777" w:rsidR="006677A6" w:rsidRDefault="006677A6" w:rsidP="006677A6">
      <w:pPr>
        <w:keepNext/>
        <w:spacing w:after="160" w:line="259" w:lineRule="auto"/>
        <w:jc w:val="center"/>
      </w:pPr>
    </w:p>
    <w:p w14:paraId="55C7CA79" w14:textId="77777777" w:rsidR="006677A6" w:rsidRDefault="006677A6" w:rsidP="006677A6">
      <w:pPr>
        <w:keepNext/>
        <w:spacing w:after="160" w:line="259" w:lineRule="auto"/>
        <w:jc w:val="center"/>
      </w:pPr>
      <w:r w:rsidRPr="009F1B51">
        <w:rPr>
          <w:noProof/>
        </w:rPr>
        <w:drawing>
          <wp:inline distT="0" distB="0" distL="0" distR="0" wp14:anchorId="605CBEE8" wp14:editId="23BAE735">
            <wp:extent cx="4478866" cy="3176443"/>
            <wp:effectExtent l="0" t="0" r="0" b="0"/>
            <wp:docPr id="1" name="Picture 1" descr="Graphical user interface, 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chart, line chart&#10;&#10;Description automatically generated"/>
                    <pic:cNvPicPr/>
                  </pic:nvPicPr>
                  <pic:blipFill>
                    <a:blip r:embed="rId14"/>
                    <a:stretch>
                      <a:fillRect/>
                    </a:stretch>
                  </pic:blipFill>
                  <pic:spPr>
                    <a:xfrm>
                      <a:off x="0" y="0"/>
                      <a:ext cx="4594824" cy="3258681"/>
                    </a:xfrm>
                    <a:prstGeom prst="rect">
                      <a:avLst/>
                    </a:prstGeom>
                  </pic:spPr>
                </pic:pic>
              </a:graphicData>
            </a:graphic>
          </wp:inline>
        </w:drawing>
      </w:r>
    </w:p>
    <w:p w14:paraId="6CAF7AB7" w14:textId="2C4FEF3E" w:rsidR="006677A6" w:rsidRPr="00A10D98" w:rsidRDefault="006677A6" w:rsidP="006677A6">
      <w:pPr>
        <w:pStyle w:val="Caption"/>
        <w:jc w:val="center"/>
        <w:rPr>
          <w:rFonts w:ascii="Arial" w:eastAsia="Calibri" w:hAnsi="Arial" w:cs="Arial"/>
          <w:sz w:val="15"/>
          <w:szCs w:val="18"/>
          <w:lang w:eastAsia="ja-JP"/>
        </w:rPr>
      </w:pPr>
      <w:bookmarkStart w:id="6" w:name="_Ref130820153"/>
      <w:r w:rsidRPr="00A10D98">
        <w:rPr>
          <w:sz w:val="20"/>
          <w:szCs w:val="20"/>
        </w:rPr>
        <w:t xml:space="preserve">Figure </w:t>
      </w:r>
      <w:r w:rsidRPr="007C7952">
        <w:rPr>
          <w:sz w:val="20"/>
          <w:szCs w:val="20"/>
        </w:rPr>
        <w:fldChar w:fldCharType="begin"/>
      </w:r>
      <w:r w:rsidRPr="00A10D98">
        <w:rPr>
          <w:sz w:val="20"/>
          <w:szCs w:val="20"/>
        </w:rPr>
        <w:instrText xml:space="preserve"> SEQ Figure \* ARABIC </w:instrText>
      </w:r>
      <w:r w:rsidRPr="007C7952">
        <w:rPr>
          <w:sz w:val="20"/>
          <w:szCs w:val="20"/>
        </w:rPr>
        <w:fldChar w:fldCharType="separate"/>
      </w:r>
      <w:r w:rsidR="00791032">
        <w:rPr>
          <w:noProof/>
          <w:sz w:val="20"/>
          <w:szCs w:val="20"/>
        </w:rPr>
        <w:t>3</w:t>
      </w:r>
      <w:r w:rsidRPr="007C7952">
        <w:rPr>
          <w:sz w:val="20"/>
          <w:szCs w:val="20"/>
        </w:rPr>
        <w:fldChar w:fldCharType="end"/>
      </w:r>
      <w:bookmarkEnd w:id="6"/>
      <w:r w:rsidRPr="00A10D98">
        <w:rPr>
          <w:sz w:val="20"/>
          <w:szCs w:val="20"/>
        </w:rPr>
        <w:t>. Two scenarios when co-located BS pointing towards differently aircraft that are relatively close.</w:t>
      </w:r>
    </w:p>
    <w:p w14:paraId="2303BADD" w14:textId="77777777" w:rsidR="006677A6" w:rsidRPr="00621245" w:rsidRDefault="006677A6" w:rsidP="006677A6">
      <w:pPr>
        <w:spacing w:after="160" w:line="259" w:lineRule="auto"/>
        <w:rPr>
          <w:rFonts w:ascii="Arial" w:eastAsia="Calibri" w:hAnsi="Arial" w:cs="Arial"/>
          <w:sz w:val="20"/>
          <w:szCs w:val="22"/>
          <w:lang w:eastAsia="ja-JP"/>
        </w:rPr>
      </w:pPr>
    </w:p>
    <w:p w14:paraId="612477D7" w14:textId="77777777" w:rsidR="006677A6" w:rsidRPr="00621245" w:rsidRDefault="006677A6" w:rsidP="006677A6">
      <w:pPr>
        <w:spacing w:after="160" w:line="259" w:lineRule="auto"/>
        <w:rPr>
          <w:rFonts w:ascii="Arial" w:eastAsia="Calibri" w:hAnsi="Arial" w:cs="Arial"/>
          <w:sz w:val="20"/>
          <w:szCs w:val="20"/>
          <w:lang w:eastAsia="ja-JP"/>
        </w:rPr>
      </w:pPr>
      <w:r w:rsidRPr="51828ACA">
        <w:rPr>
          <w:rFonts w:ascii="Arial" w:eastAsia="Calibri" w:hAnsi="Arial" w:cs="Arial"/>
          <w:sz w:val="20"/>
          <w:szCs w:val="20"/>
          <w:lang w:eastAsia="ja-JP"/>
        </w:rPr>
        <w:t xml:space="preserve">If we consider the FAA regulations stating that the minimum separations between aircrafts must be either vertically 300 m (1000 ft) or 9.26 km (5 NM) in </w:t>
      </w:r>
      <w:proofErr w:type="spellStart"/>
      <w:r w:rsidRPr="51828ACA">
        <w:rPr>
          <w:rFonts w:ascii="Arial" w:eastAsia="Calibri" w:hAnsi="Arial" w:cs="Arial"/>
          <w:sz w:val="20"/>
          <w:szCs w:val="20"/>
          <w:lang w:eastAsia="ja-JP"/>
        </w:rPr>
        <w:t>en</w:t>
      </w:r>
      <w:proofErr w:type="spellEnd"/>
      <w:r w:rsidRPr="51828ACA">
        <w:rPr>
          <w:rFonts w:ascii="Arial" w:eastAsia="Calibri" w:hAnsi="Arial" w:cs="Arial"/>
          <w:sz w:val="20"/>
          <w:szCs w:val="20"/>
          <w:lang w:eastAsia="ja-JP"/>
        </w:rPr>
        <w:t xml:space="preserve"> route airspace, we can estimate the angular separation of two adjacent aircraft. It is possible that the victim aircraft could be at the </w:t>
      </w:r>
      <w:r>
        <w:rPr>
          <w:rFonts w:ascii="Arial" w:eastAsia="Calibri" w:hAnsi="Arial" w:cs="Arial"/>
          <w:sz w:val="20"/>
          <w:szCs w:val="20"/>
          <w:lang w:eastAsia="ja-JP"/>
        </w:rPr>
        <w:t xml:space="preserve">main lobe or the </w:t>
      </w:r>
      <w:r w:rsidRPr="51828ACA">
        <w:rPr>
          <w:rFonts w:ascii="Arial" w:eastAsia="Calibri" w:hAnsi="Arial" w:cs="Arial"/>
          <w:sz w:val="20"/>
          <w:szCs w:val="20"/>
          <w:lang w:eastAsia="ja-JP"/>
        </w:rPr>
        <w:t>edge of the beam lobe towards the aggressor aircraft.</w:t>
      </w:r>
      <w:r>
        <w:rPr>
          <w:rFonts w:ascii="Arial" w:eastAsia="Calibri" w:hAnsi="Arial" w:cs="Arial"/>
          <w:sz w:val="20"/>
          <w:szCs w:val="20"/>
          <w:lang w:eastAsia="ja-JP"/>
        </w:rPr>
        <w:t xml:space="preserve"> </w:t>
      </w:r>
      <w:r w:rsidRPr="0007785C">
        <w:rPr>
          <w:rFonts w:ascii="Arial" w:eastAsia="Calibri" w:hAnsi="Arial" w:cs="Arial"/>
          <w:sz w:val="20"/>
          <w:szCs w:val="20"/>
          <w:lang w:eastAsia="ja-JP"/>
        </w:rPr>
        <w:t>If we assume</w:t>
      </w:r>
      <w:r w:rsidRPr="00A10D98">
        <w:rPr>
          <w:rFonts w:ascii="Arial" w:eastAsia="Calibri" w:hAnsi="Arial" w:cs="Arial"/>
          <w:sz w:val="20"/>
          <w:szCs w:val="20"/>
          <w:lang w:eastAsia="ja-JP"/>
        </w:rPr>
        <w:t xml:space="preserve"> 20 km from the ATG BS to the victim aircraft</w:t>
      </w:r>
      <w:r>
        <w:rPr>
          <w:rFonts w:ascii="Arial" w:eastAsia="Calibri" w:hAnsi="Arial" w:cs="Arial"/>
          <w:sz w:val="20"/>
          <w:szCs w:val="20"/>
          <w:lang w:eastAsia="ja-JP"/>
        </w:rPr>
        <w:t xml:space="preserve"> which are 10 km flight level, the angle separation would be less than 1 deg in scenario 1, and 15.4 deg in scenario 2.</w:t>
      </w:r>
    </w:p>
    <w:p w14:paraId="4F165EDA" w14:textId="77777777" w:rsidR="006677A6" w:rsidRDefault="006677A6" w:rsidP="006677A6">
      <w:pPr>
        <w:spacing w:after="160" w:line="259" w:lineRule="auto"/>
        <w:rPr>
          <w:rFonts w:ascii="Arial" w:eastAsia="Calibri" w:hAnsi="Arial" w:cs="Arial"/>
          <w:sz w:val="20"/>
          <w:szCs w:val="20"/>
          <w:lang w:eastAsia="ja-JP"/>
        </w:rPr>
      </w:pPr>
      <w:r w:rsidRPr="1542DA6E">
        <w:rPr>
          <w:rFonts w:ascii="Arial" w:eastAsia="Calibri" w:hAnsi="Arial" w:cs="Arial"/>
          <w:sz w:val="20"/>
          <w:szCs w:val="20"/>
          <w:lang w:eastAsia="ja-JP"/>
        </w:rPr>
        <w:t>In Scenario 1, the victim UE falls into the main lobe of the aggressor beam. We can determine the EIRP of the victim by utilizing the ATG BS output power in simulation parameters and accounting for free space path loss. For an ATG UE operating at 2 GHz, the EIRP is calculated to be - 72 dBm, which is significantly lower than the blocking caused by TN interference. Furthermore, as the 300 m vertical separation is an absolute minimum distance and is very unlikely to occur during normal cruising of two aircraft</w:t>
      </w:r>
      <w:r>
        <w:rPr>
          <w:rFonts w:ascii="Arial" w:eastAsia="Calibri" w:hAnsi="Arial" w:cs="Arial"/>
          <w:sz w:val="20"/>
          <w:szCs w:val="20"/>
          <w:lang w:eastAsia="ja-JP"/>
        </w:rPr>
        <w:t xml:space="preserve"> toward the same direction</w:t>
      </w:r>
      <w:r w:rsidRPr="1542DA6E">
        <w:rPr>
          <w:rFonts w:ascii="Arial" w:eastAsia="Calibri" w:hAnsi="Arial" w:cs="Arial"/>
          <w:sz w:val="20"/>
          <w:szCs w:val="20"/>
          <w:lang w:eastAsia="ja-JP"/>
        </w:rPr>
        <w:t>. Thus, it is not necessary to consider blocking from other ATG networks when assessing the in-band blocking requirement.</w:t>
      </w:r>
    </w:p>
    <w:p w14:paraId="2841B2AE" w14:textId="77777777" w:rsidR="006677A6" w:rsidRPr="00A10D98" w:rsidRDefault="006677A6" w:rsidP="006677A6">
      <w:pPr>
        <w:pStyle w:val="Proposal"/>
        <w:numPr>
          <w:ilvl w:val="0"/>
          <w:numId w:val="3"/>
        </w:numPr>
        <w:tabs>
          <w:tab w:val="clear" w:pos="1304"/>
        </w:tabs>
        <w:ind w:left="1701" w:hanging="1701"/>
        <w:rPr>
          <w:b w:val="0"/>
          <w:bCs w:val="0"/>
        </w:rPr>
      </w:pPr>
      <w:bookmarkStart w:id="7" w:name="_Toc131667894"/>
      <w:bookmarkStart w:id="8" w:name="_Toc135052672"/>
      <w:r>
        <w:rPr>
          <w:rFonts w:eastAsia="Calibri" w:cs="Arial"/>
          <w:lang w:eastAsia="ja-JP"/>
        </w:rPr>
        <w:t>It is not necessary to consider blocking from other ATG networks when assessing the in-band blocking requirement.</w:t>
      </w:r>
      <w:bookmarkEnd w:id="7"/>
      <w:bookmarkEnd w:id="8"/>
    </w:p>
    <w:p w14:paraId="7B707CBF" w14:textId="77777777" w:rsidR="006677A6" w:rsidRPr="00621245" w:rsidRDefault="006677A6" w:rsidP="006677A6">
      <w:pPr>
        <w:spacing w:after="120" w:line="259" w:lineRule="auto"/>
        <w:ind w:left="2552" w:hanging="284"/>
        <w:jc w:val="both"/>
        <w:rPr>
          <w:rFonts w:eastAsia="Calibri" w:cs="Arial"/>
          <w:sz w:val="20"/>
          <w:szCs w:val="22"/>
          <w:lang w:eastAsia="ja-JP"/>
        </w:rPr>
      </w:pPr>
    </w:p>
    <w:p w14:paraId="256EACCA" w14:textId="77777777" w:rsidR="006677A6" w:rsidRPr="001C2D88" w:rsidRDefault="006677A6" w:rsidP="006677A6">
      <w:pPr>
        <w:pStyle w:val="Heading2"/>
        <w:rPr>
          <w:lang w:val="en-US" w:eastAsia="ja-JP"/>
        </w:rPr>
      </w:pPr>
      <w:r w:rsidRPr="001C2D88">
        <w:rPr>
          <w:lang w:val="en-US" w:eastAsia="ja-JP"/>
        </w:rPr>
        <w:t>Out-of-band blocking</w:t>
      </w:r>
    </w:p>
    <w:p w14:paraId="21E78F89" w14:textId="09A523CA" w:rsidR="006677A6" w:rsidRPr="00621245" w:rsidRDefault="006677A6" w:rsidP="006677A6">
      <w:pPr>
        <w:spacing w:after="160" w:line="259" w:lineRule="auto"/>
        <w:rPr>
          <w:rFonts w:ascii="Arial" w:eastAsia="Calibri" w:hAnsi="Arial" w:cs="Arial"/>
          <w:sz w:val="20"/>
          <w:szCs w:val="20"/>
          <w:lang w:eastAsia="ja-JP"/>
        </w:rPr>
      </w:pPr>
      <w:r w:rsidRPr="41CD8D67">
        <w:rPr>
          <w:rFonts w:ascii="Arial" w:eastAsia="Calibri" w:hAnsi="Arial" w:cs="Arial"/>
          <w:sz w:val="20"/>
          <w:szCs w:val="20"/>
          <w:lang w:eastAsia="ja-JP"/>
        </w:rPr>
        <w:t xml:space="preserve">Like in-band blocking, the out-of-band blocking scenario for an ATG UE will differ from that of TN UE, since the ATG UE is airborne and far away from other ground systems. This may lead to other potential sources of out-of-band blocking, such as radio transmitters </w:t>
      </w:r>
      <w:proofErr w:type="gramStart"/>
      <w:r w:rsidRPr="41CD8D67">
        <w:rPr>
          <w:rFonts w:ascii="Arial" w:eastAsia="Calibri" w:hAnsi="Arial" w:cs="Arial"/>
          <w:sz w:val="20"/>
          <w:szCs w:val="20"/>
          <w:lang w:eastAsia="ja-JP"/>
        </w:rPr>
        <w:t>in close proximity to</w:t>
      </w:r>
      <w:proofErr w:type="gramEnd"/>
      <w:r w:rsidRPr="41CD8D67">
        <w:rPr>
          <w:rFonts w:ascii="Arial" w:eastAsia="Calibri" w:hAnsi="Arial" w:cs="Arial"/>
          <w:sz w:val="20"/>
          <w:szCs w:val="20"/>
          <w:lang w:eastAsia="ja-JP"/>
        </w:rPr>
        <w:t xml:space="preserve"> the UE on the aircraft body or radar </w:t>
      </w:r>
      <w:r w:rsidRPr="41CD8D67">
        <w:rPr>
          <w:rFonts w:ascii="Arial" w:eastAsia="Calibri" w:hAnsi="Arial" w:cs="Arial"/>
          <w:sz w:val="20"/>
          <w:szCs w:val="20"/>
          <w:lang w:eastAsia="ja-JP"/>
        </w:rPr>
        <w:lastRenderedPageBreak/>
        <w:t xml:space="preserve">systems transmitting pulses to the aircraft. A deeper understanding of the avionics radio environment is necessary to determine the </w:t>
      </w:r>
      <w:r w:rsidR="009A040A">
        <w:rPr>
          <w:rFonts w:ascii="Arial" w:eastAsia="Calibri" w:hAnsi="Arial" w:cs="Arial"/>
          <w:sz w:val="20"/>
          <w:szCs w:val="20"/>
          <w:lang w:eastAsia="ja-JP"/>
        </w:rPr>
        <w:t>out-of-band</w:t>
      </w:r>
      <w:r w:rsidRPr="41CD8D67">
        <w:rPr>
          <w:rFonts w:ascii="Arial" w:eastAsia="Calibri" w:hAnsi="Arial" w:cs="Arial"/>
          <w:sz w:val="20"/>
          <w:szCs w:val="20"/>
          <w:lang w:eastAsia="ja-JP"/>
        </w:rPr>
        <w:t xml:space="preserve"> blocking requirement.</w:t>
      </w:r>
    </w:p>
    <w:p w14:paraId="4B7A3F8E" w14:textId="77777777" w:rsidR="006677A6" w:rsidRPr="00A10D98" w:rsidRDefault="006677A6" w:rsidP="006677A6">
      <w:pPr>
        <w:pStyle w:val="Observation"/>
        <w:numPr>
          <w:ilvl w:val="0"/>
          <w:numId w:val="4"/>
        </w:numPr>
        <w:tabs>
          <w:tab w:val="clear" w:pos="1304"/>
        </w:tabs>
        <w:ind w:left="1701" w:hanging="1701"/>
        <w:rPr>
          <w:b w:val="0"/>
          <w:bCs w:val="0"/>
        </w:rPr>
      </w:pPr>
      <w:bookmarkStart w:id="9" w:name="_Toc127552135"/>
      <w:bookmarkStart w:id="10" w:name="_Toc131667891"/>
      <w:bookmarkStart w:id="11" w:name="_Toc135052669"/>
      <w:r w:rsidRPr="00A10D98">
        <w:t>The out-of-band blocking requirement depends on the environment of other radio transmitters and radar systems.</w:t>
      </w:r>
      <w:bookmarkEnd w:id="9"/>
      <w:bookmarkEnd w:id="10"/>
      <w:bookmarkEnd w:id="11"/>
    </w:p>
    <w:p w14:paraId="2BE4FAB0" w14:textId="77777777" w:rsidR="006677A6" w:rsidRPr="00621245" w:rsidRDefault="006677A6" w:rsidP="006677A6">
      <w:pPr>
        <w:spacing w:after="160" w:line="259" w:lineRule="auto"/>
        <w:rPr>
          <w:rFonts w:ascii="Arial" w:eastAsia="Calibri" w:hAnsi="Arial" w:cs="Arial"/>
          <w:sz w:val="20"/>
          <w:szCs w:val="22"/>
          <w:u w:val="single"/>
          <w:lang w:eastAsia="ja-JP"/>
        </w:rPr>
      </w:pPr>
    </w:p>
    <w:p w14:paraId="0A71EC16" w14:textId="77777777" w:rsidR="006677A6" w:rsidRPr="001C2D88" w:rsidRDefault="006677A6" w:rsidP="006677A6">
      <w:pPr>
        <w:pStyle w:val="Heading2"/>
        <w:rPr>
          <w:lang w:val="en-US" w:eastAsia="ja-JP"/>
        </w:rPr>
      </w:pPr>
      <w:r w:rsidRPr="001C2D88">
        <w:rPr>
          <w:lang w:val="en-US" w:eastAsia="ja-JP"/>
        </w:rPr>
        <w:t>Spurious response</w:t>
      </w:r>
    </w:p>
    <w:p w14:paraId="4F7AB9AB" w14:textId="77777777" w:rsidR="006677A6" w:rsidRPr="00621245" w:rsidRDefault="006677A6" w:rsidP="006677A6">
      <w:pPr>
        <w:spacing w:after="160" w:line="259" w:lineRule="auto"/>
        <w:rPr>
          <w:rFonts w:ascii="Arial" w:eastAsia="Calibri" w:hAnsi="Arial" w:cs="Arial"/>
          <w:sz w:val="20"/>
          <w:szCs w:val="22"/>
          <w:lang w:eastAsia="ja-JP"/>
        </w:rPr>
      </w:pPr>
      <w:r w:rsidRPr="00621245">
        <w:rPr>
          <w:rFonts w:ascii="Arial" w:eastAsia="Calibri" w:hAnsi="Arial" w:cs="Arial"/>
          <w:sz w:val="20"/>
          <w:szCs w:val="22"/>
          <w:lang w:eastAsia="ja-JP"/>
        </w:rPr>
        <w:t>The spurious response requirement is related to the out</w:t>
      </w:r>
      <w:r w:rsidRPr="001C2D88">
        <w:rPr>
          <w:rFonts w:ascii="Arial" w:eastAsia="Calibri" w:hAnsi="Arial" w:cs="Arial"/>
          <w:sz w:val="20"/>
          <w:szCs w:val="22"/>
          <w:lang w:eastAsia="ja-JP"/>
        </w:rPr>
        <w:t>-</w:t>
      </w:r>
      <w:r w:rsidRPr="00621245">
        <w:rPr>
          <w:rFonts w:ascii="Arial" w:eastAsia="Calibri" w:hAnsi="Arial" w:cs="Arial"/>
          <w:sz w:val="20"/>
          <w:szCs w:val="22"/>
          <w:lang w:eastAsia="ja-JP"/>
        </w:rPr>
        <w:t>of</w:t>
      </w:r>
      <w:r w:rsidRPr="001C2D88">
        <w:rPr>
          <w:rFonts w:ascii="Arial" w:eastAsia="Calibri" w:hAnsi="Arial" w:cs="Arial"/>
          <w:sz w:val="20"/>
          <w:szCs w:val="22"/>
          <w:lang w:eastAsia="ja-JP"/>
        </w:rPr>
        <w:t>-</w:t>
      </w:r>
      <w:r w:rsidRPr="00621245">
        <w:rPr>
          <w:rFonts w:ascii="Arial" w:eastAsia="Calibri" w:hAnsi="Arial" w:cs="Arial"/>
          <w:sz w:val="20"/>
          <w:szCs w:val="22"/>
          <w:lang w:eastAsia="ja-JP"/>
        </w:rPr>
        <w:t>band blocking requirement and may need some further insight into the avionics interference environment.</w:t>
      </w:r>
    </w:p>
    <w:p w14:paraId="3231BF5F" w14:textId="77777777" w:rsidR="006677A6" w:rsidRPr="00A10D98" w:rsidRDefault="006677A6" w:rsidP="006677A6">
      <w:pPr>
        <w:pStyle w:val="Observation"/>
        <w:numPr>
          <w:ilvl w:val="0"/>
          <w:numId w:val="4"/>
        </w:numPr>
        <w:tabs>
          <w:tab w:val="clear" w:pos="1304"/>
        </w:tabs>
        <w:ind w:left="1701" w:hanging="1701"/>
        <w:rPr>
          <w:b w:val="0"/>
          <w:bCs w:val="0"/>
        </w:rPr>
      </w:pPr>
      <w:bookmarkStart w:id="12" w:name="_Toc127552136"/>
      <w:bookmarkStart w:id="13" w:name="_Toc131667892"/>
      <w:bookmarkStart w:id="14" w:name="_Toc135052670"/>
      <w:r w:rsidRPr="00A10D98">
        <w:t>The spurious response requirement depends on the environment of other radio transmitters and radar systems.</w:t>
      </w:r>
      <w:bookmarkEnd w:id="12"/>
      <w:bookmarkEnd w:id="13"/>
      <w:bookmarkEnd w:id="14"/>
    </w:p>
    <w:p w14:paraId="398768B8" w14:textId="77777777" w:rsidR="006677A6" w:rsidRPr="00621245" w:rsidRDefault="006677A6" w:rsidP="006677A6">
      <w:pPr>
        <w:spacing w:after="160" w:line="259" w:lineRule="auto"/>
        <w:rPr>
          <w:rFonts w:ascii="Arial" w:eastAsia="Calibri" w:hAnsi="Arial" w:cs="Arial"/>
          <w:sz w:val="20"/>
          <w:szCs w:val="22"/>
          <w:lang w:eastAsia="ja-JP"/>
        </w:rPr>
      </w:pPr>
    </w:p>
    <w:p w14:paraId="1AC92015" w14:textId="77777777" w:rsidR="006677A6" w:rsidRPr="001C2D88" w:rsidRDefault="006677A6" w:rsidP="006677A6">
      <w:pPr>
        <w:pStyle w:val="Heading2"/>
        <w:rPr>
          <w:lang w:val="en-US" w:eastAsia="ja-JP"/>
        </w:rPr>
      </w:pPr>
      <w:r w:rsidRPr="001C2D88">
        <w:rPr>
          <w:lang w:val="en-US" w:eastAsia="ja-JP"/>
        </w:rPr>
        <w:t>Intermodulation characteristics</w:t>
      </w:r>
    </w:p>
    <w:p w14:paraId="30E072D0" w14:textId="77777777" w:rsidR="006677A6" w:rsidRPr="00621245" w:rsidRDefault="006677A6" w:rsidP="006677A6">
      <w:pPr>
        <w:spacing w:after="160" w:line="259" w:lineRule="auto"/>
        <w:rPr>
          <w:rFonts w:ascii="Arial" w:eastAsia="Calibri" w:hAnsi="Arial" w:cs="Arial"/>
          <w:sz w:val="20"/>
          <w:szCs w:val="22"/>
          <w:lang w:eastAsia="ja-JP"/>
        </w:rPr>
      </w:pPr>
      <w:r w:rsidRPr="00621245">
        <w:rPr>
          <w:rFonts w:ascii="Arial" w:eastAsia="Calibri" w:hAnsi="Arial" w:cs="Arial"/>
          <w:sz w:val="20"/>
          <w:szCs w:val="22"/>
          <w:lang w:eastAsia="ja-JP"/>
        </w:rPr>
        <w:t xml:space="preserve">The intermodulation requirements implicitly set a requirement on receiver linearity and should maintain the same linearity performance for ATG UEs. The intermodulation input levels should not exceed the in-band blocking requirement. We propose that the intermodulation requirement is determined after the in-band blocking and maximum input requirement levels have been </w:t>
      </w:r>
      <w:r>
        <w:rPr>
          <w:rFonts w:ascii="Arial" w:eastAsia="Calibri" w:hAnsi="Arial" w:cs="Arial"/>
          <w:sz w:val="20"/>
          <w:szCs w:val="22"/>
          <w:lang w:eastAsia="ja-JP"/>
        </w:rPr>
        <w:t>establishe</w:t>
      </w:r>
      <w:r w:rsidRPr="00621245">
        <w:rPr>
          <w:rFonts w:ascii="Arial" w:eastAsia="Calibri" w:hAnsi="Arial" w:cs="Arial"/>
          <w:sz w:val="20"/>
          <w:szCs w:val="22"/>
          <w:lang w:eastAsia="ja-JP"/>
        </w:rPr>
        <w:t>d</w:t>
      </w:r>
      <w:r>
        <w:rPr>
          <w:rFonts w:ascii="Arial" w:eastAsia="Calibri" w:hAnsi="Arial" w:cs="Arial"/>
          <w:sz w:val="20"/>
          <w:szCs w:val="22"/>
          <w:lang w:eastAsia="ja-JP"/>
        </w:rPr>
        <w:t>. This is</w:t>
      </w:r>
      <w:r w:rsidRPr="00621245">
        <w:rPr>
          <w:rFonts w:ascii="Arial" w:eastAsia="Calibri" w:hAnsi="Arial" w:cs="Arial"/>
          <w:sz w:val="20"/>
          <w:szCs w:val="22"/>
          <w:lang w:eastAsia="ja-JP"/>
        </w:rPr>
        <w:t xml:space="preserve"> to ensure that the receiver linearity</w:t>
      </w:r>
      <w:r>
        <w:rPr>
          <w:rFonts w:ascii="Arial" w:eastAsia="Calibri" w:hAnsi="Arial" w:cs="Arial"/>
          <w:sz w:val="20"/>
          <w:szCs w:val="22"/>
          <w:lang w:eastAsia="ja-JP"/>
        </w:rPr>
        <w:t>’s</w:t>
      </w:r>
      <w:r w:rsidRPr="00621245">
        <w:rPr>
          <w:rFonts w:ascii="Arial" w:eastAsia="Calibri" w:hAnsi="Arial" w:cs="Arial"/>
          <w:sz w:val="20"/>
          <w:szCs w:val="22"/>
          <w:lang w:eastAsia="ja-JP"/>
        </w:rPr>
        <w:t xml:space="preserve"> impact on the noise floor at maximum power is the same for ATG UEs with ATG maximum input and blocking levels as the linearity for TN UEs with their respective maximum input and blocking levels.</w:t>
      </w:r>
    </w:p>
    <w:p w14:paraId="2DA15D58" w14:textId="77777777" w:rsidR="006677A6" w:rsidRPr="00A10D98" w:rsidRDefault="006677A6" w:rsidP="006677A6">
      <w:pPr>
        <w:pStyle w:val="Proposal"/>
        <w:numPr>
          <w:ilvl w:val="0"/>
          <w:numId w:val="3"/>
        </w:numPr>
        <w:tabs>
          <w:tab w:val="clear" w:pos="1304"/>
        </w:tabs>
        <w:ind w:left="1701" w:hanging="1701"/>
        <w:rPr>
          <w:b w:val="0"/>
          <w:bCs w:val="0"/>
        </w:rPr>
      </w:pPr>
      <w:bookmarkStart w:id="15" w:name="_Toc127552146"/>
      <w:bookmarkStart w:id="16" w:name="_Toc131667895"/>
      <w:bookmarkStart w:id="17" w:name="_Toc135052673"/>
      <w:r w:rsidRPr="00A10D98">
        <w:t>The RX intermodulation requirement should be considered after the maximum input level and blocking requirements are determined.</w:t>
      </w:r>
      <w:bookmarkEnd w:id="15"/>
      <w:bookmarkEnd w:id="16"/>
      <w:bookmarkEnd w:id="17"/>
    </w:p>
    <w:p w14:paraId="1B30023A" w14:textId="56BA6E8C" w:rsidR="00C521B3" w:rsidRPr="001C2D88" w:rsidRDefault="00C521B3" w:rsidP="009C4BF0">
      <w:pPr>
        <w:tabs>
          <w:tab w:val="left" w:pos="6715"/>
        </w:tabs>
        <w:rPr>
          <w:rFonts w:ascii="Arial" w:hAnsi="Arial" w:cs="Arial"/>
          <w:b/>
          <w:bCs/>
          <w:sz w:val="22"/>
          <w:szCs w:val="22"/>
        </w:rPr>
      </w:pPr>
    </w:p>
    <w:p w14:paraId="75D79A7B" w14:textId="77777777" w:rsidR="0069101D" w:rsidRPr="001C2D88" w:rsidRDefault="0069101D" w:rsidP="009C4BF0">
      <w:pPr>
        <w:tabs>
          <w:tab w:val="left" w:pos="6715"/>
        </w:tabs>
        <w:rPr>
          <w:rFonts w:ascii="Arial" w:hAnsi="Arial" w:cs="Arial"/>
          <w:b/>
          <w:bCs/>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7EB7D29A" w14:textId="77777777" w:rsidR="004D1E1D" w:rsidRPr="001C2D88" w:rsidRDefault="004D1E1D" w:rsidP="004D1E1D">
      <w:pPr>
        <w:rPr>
          <w:rFonts w:ascii="Arial" w:hAnsi="Arial" w:cs="Arial"/>
          <w:lang w:eastAsia="en-US"/>
        </w:rPr>
      </w:pPr>
    </w:p>
    <w:p w14:paraId="0DD96852" w14:textId="77777777"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 xml:space="preserve">In the previous sections we made the following observations: </w:t>
      </w:r>
    </w:p>
    <w:p w14:paraId="4CA29EB9" w14:textId="77777777" w:rsidR="00791032" w:rsidRDefault="00AA1712">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35052668" w:history="1">
        <w:r w:rsidR="00791032" w:rsidRPr="00CB68C7">
          <w:rPr>
            <w:rStyle w:val="Hyperlink"/>
            <w:noProof/>
          </w:rPr>
          <w:t>Observation 1</w:t>
        </w:r>
        <w:r w:rsidR="00791032">
          <w:rPr>
            <w:rFonts w:asciiTheme="minorHAnsi" w:eastAsiaTheme="minorEastAsia" w:hAnsiTheme="minorHAnsi"/>
            <w:b w:val="0"/>
            <w:noProof/>
            <w:kern w:val="2"/>
            <w:sz w:val="24"/>
            <w:szCs w:val="24"/>
            <w:lang w:val="en-SE"/>
            <w14:ligatures w14:val="standardContextual"/>
          </w:rPr>
          <w:tab/>
        </w:r>
        <w:r w:rsidR="00791032" w:rsidRPr="00CB68C7">
          <w:rPr>
            <w:rStyle w:val="Hyperlink"/>
            <w:noProof/>
          </w:rPr>
          <w:t>Whether or not to specify two requirements for maximum input level depends on whether the antenna array and deployment assumption are expected to lead to a significant difference.</w:t>
        </w:r>
      </w:hyperlink>
    </w:p>
    <w:p w14:paraId="15AFED36" w14:textId="77777777" w:rsidR="00791032" w:rsidRDefault="00791032">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35052669" w:history="1">
        <w:r w:rsidRPr="00CB68C7">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CB68C7">
          <w:rPr>
            <w:rStyle w:val="Hyperlink"/>
            <w:noProof/>
          </w:rPr>
          <w:t>The out-of-band blocking requirement depends on the environment of other radio transmitters and radar systems.</w:t>
        </w:r>
      </w:hyperlink>
    </w:p>
    <w:p w14:paraId="192BE778" w14:textId="77777777" w:rsidR="00791032" w:rsidRDefault="00791032">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35052670" w:history="1">
        <w:r w:rsidRPr="00CB68C7">
          <w:rPr>
            <w:rStyle w:val="Hyperlink"/>
            <w:noProof/>
          </w:rPr>
          <w:t>Observation 3</w:t>
        </w:r>
        <w:r>
          <w:rPr>
            <w:rFonts w:asciiTheme="minorHAnsi" w:eastAsiaTheme="minorEastAsia" w:hAnsiTheme="minorHAnsi"/>
            <w:b w:val="0"/>
            <w:noProof/>
            <w:kern w:val="2"/>
            <w:sz w:val="24"/>
            <w:szCs w:val="24"/>
            <w:lang w:val="en-SE"/>
            <w14:ligatures w14:val="standardContextual"/>
          </w:rPr>
          <w:tab/>
        </w:r>
        <w:r w:rsidRPr="00CB68C7">
          <w:rPr>
            <w:rStyle w:val="Hyperlink"/>
            <w:noProof/>
          </w:rPr>
          <w:t>The spurious response requirement depends on the environment of other radio transmitters and radar systems.</w:t>
        </w:r>
      </w:hyperlink>
    </w:p>
    <w:p w14:paraId="2358C630" w14:textId="445B9892" w:rsidR="00AA1712" w:rsidRDefault="00AA1712" w:rsidP="00AA1712">
      <w:pPr>
        <w:pStyle w:val="BodyText"/>
        <w:rPr>
          <w:b/>
          <w:bCs/>
        </w:rPr>
      </w:pPr>
      <w:r>
        <w:rPr>
          <w:b/>
          <w:bCs/>
        </w:rPr>
        <w:fldChar w:fldCharType="end"/>
      </w:r>
    </w:p>
    <w:p w14:paraId="1FB7D41D" w14:textId="77777777" w:rsidR="00AA1712" w:rsidRDefault="00AA1712" w:rsidP="00AA1712">
      <w:pPr>
        <w:pStyle w:val="BodyText"/>
        <w:rPr>
          <w:b/>
          <w:bCs/>
        </w:rPr>
      </w:pPr>
    </w:p>
    <w:p w14:paraId="6A512A9C" w14:textId="77777777"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 we propose the following:</w:t>
      </w:r>
    </w:p>
    <w:p w14:paraId="61354C3D" w14:textId="77777777" w:rsidR="00791032" w:rsidRDefault="00AA1712">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35052671" w:history="1">
        <w:r w:rsidR="00791032" w:rsidRPr="0000377D">
          <w:rPr>
            <w:rStyle w:val="Hyperlink"/>
            <w:noProof/>
          </w:rPr>
          <w:t>Proposal 1</w:t>
        </w:r>
        <w:r w:rsidR="00791032">
          <w:rPr>
            <w:rFonts w:asciiTheme="minorHAnsi" w:eastAsiaTheme="minorEastAsia" w:hAnsiTheme="minorHAnsi"/>
            <w:b w:val="0"/>
            <w:noProof/>
            <w:kern w:val="2"/>
            <w:sz w:val="24"/>
            <w:szCs w:val="24"/>
            <w:lang w:val="en-SE"/>
            <w14:ligatures w14:val="standardContextual"/>
          </w:rPr>
          <w:tab/>
        </w:r>
        <w:r w:rsidR="00791032" w:rsidRPr="0000377D">
          <w:rPr>
            <w:rStyle w:val="Hyperlink"/>
            <w:noProof/>
          </w:rPr>
          <w:t>Propose to use -56 dBm interference power level for in-band blocking.</w:t>
        </w:r>
      </w:hyperlink>
    </w:p>
    <w:p w14:paraId="54BA9E1F" w14:textId="77777777" w:rsidR="00791032" w:rsidRDefault="00791032">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35052672" w:history="1">
        <w:r w:rsidRPr="0000377D">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00377D">
          <w:rPr>
            <w:rStyle w:val="Hyperlink"/>
            <w:rFonts w:eastAsia="Calibri" w:cs="Arial"/>
            <w:noProof/>
            <w:lang w:eastAsia="ja-JP"/>
          </w:rPr>
          <w:t>It is not necessary to consider blocking from other ATG networks when assessing the in-band blocking requirement.</w:t>
        </w:r>
      </w:hyperlink>
    </w:p>
    <w:p w14:paraId="1650DC90" w14:textId="77777777" w:rsidR="00791032" w:rsidRDefault="00791032">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35052673" w:history="1">
        <w:r w:rsidRPr="0000377D">
          <w:rPr>
            <w:rStyle w:val="Hyperlink"/>
            <w:noProof/>
          </w:rPr>
          <w:t>Proposal 3</w:t>
        </w:r>
        <w:r>
          <w:rPr>
            <w:rFonts w:asciiTheme="minorHAnsi" w:eastAsiaTheme="minorEastAsia" w:hAnsiTheme="minorHAnsi"/>
            <w:b w:val="0"/>
            <w:noProof/>
            <w:kern w:val="2"/>
            <w:sz w:val="24"/>
            <w:szCs w:val="24"/>
            <w:lang w:val="en-SE"/>
            <w14:ligatures w14:val="standardContextual"/>
          </w:rPr>
          <w:tab/>
        </w:r>
        <w:r w:rsidRPr="0000377D">
          <w:rPr>
            <w:rStyle w:val="Hyperlink"/>
            <w:noProof/>
          </w:rPr>
          <w:t>The RX intermodulation requirement should be considered after the maximum input level and blocking requirements are determined.</w:t>
        </w:r>
      </w:hyperlink>
    </w:p>
    <w:p w14:paraId="24E880E0" w14:textId="372A36DC" w:rsidR="00C406BE" w:rsidRPr="001C2D88" w:rsidRDefault="00AA1712" w:rsidP="00E821A1">
      <w:pPr>
        <w:jc w:val="both"/>
        <w:rPr>
          <w:rFonts w:ascii="Arial" w:hAnsi="Arial" w:cs="Arial"/>
          <w:b/>
        </w:rPr>
      </w:pPr>
      <w:r>
        <w:rPr>
          <w:b/>
          <w:bCs/>
        </w:rPr>
        <w:fldChar w:fldCharType="end"/>
      </w:r>
    </w:p>
    <w:p w14:paraId="0379390D" w14:textId="77777777" w:rsidR="001C47BA" w:rsidRPr="001C2D88" w:rsidRDefault="001C47BA" w:rsidP="00E821A1">
      <w:pPr>
        <w:jc w:val="both"/>
        <w:rPr>
          <w:rFonts w:ascii="Arial" w:hAnsi="Arial" w:cs="Arial"/>
          <w:color w:val="000000" w:themeColor="text1"/>
        </w:rPr>
      </w:pPr>
    </w:p>
    <w:p w14:paraId="79DFF1FC" w14:textId="77777777" w:rsidR="00E95285" w:rsidRPr="001C2D88" w:rsidRDefault="00E95285" w:rsidP="00E821A1">
      <w:pPr>
        <w:jc w:val="both"/>
        <w:rPr>
          <w:rFonts w:ascii="Arial" w:hAnsi="Arial" w:cs="Arial"/>
          <w:color w:val="000000" w:themeColor="text1"/>
        </w:rPr>
      </w:pPr>
    </w:p>
    <w:p w14:paraId="251461BB" w14:textId="77777777" w:rsidR="002562DF" w:rsidRPr="001C2D88" w:rsidRDefault="002562DF" w:rsidP="00E821A1">
      <w:pPr>
        <w:jc w:val="both"/>
        <w:rPr>
          <w:rFonts w:ascii="Arial" w:hAnsi="Arial" w:cs="Arial"/>
          <w:color w:val="000000"/>
          <w:sz w:val="22"/>
          <w:szCs w:val="22"/>
          <w:highlight w:val="cyan"/>
        </w:rPr>
      </w:pPr>
    </w:p>
    <w:p w14:paraId="07770B37" w14:textId="77777777" w:rsidR="001A1782" w:rsidRPr="001C2D88" w:rsidRDefault="001A1782" w:rsidP="00E821A1">
      <w:pPr>
        <w:spacing w:after="120"/>
        <w:jc w:val="both"/>
        <w:rPr>
          <w:rFonts w:ascii="Arial" w:hAnsi="Arial" w:cs="Arial"/>
        </w:rPr>
      </w:pP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149F7FED" w:rsidR="00E9291F" w:rsidRPr="001C2D88" w:rsidRDefault="003274F5" w:rsidP="00E821A1">
      <w:pPr>
        <w:jc w:val="both"/>
        <w:rPr>
          <w:rFonts w:ascii="Arial" w:hAnsi="Arial" w:cs="Arial"/>
          <w:iCs/>
        </w:rPr>
      </w:pPr>
      <w:r>
        <w:rPr>
          <w:rFonts w:ascii="Arial" w:hAnsi="Arial" w:cs="Arial"/>
          <w:iCs/>
        </w:rPr>
        <w:t>[1] R4-2306609 WF on ATG UE RF requirements</w:t>
      </w:r>
    </w:p>
    <w:sectPr w:rsidR="00E9291F" w:rsidRPr="001C2D88">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C5512" w14:textId="77777777" w:rsidR="003454B5" w:rsidRDefault="003454B5" w:rsidP="00CF21FF">
      <w:r>
        <w:separator/>
      </w:r>
    </w:p>
  </w:endnote>
  <w:endnote w:type="continuationSeparator" w:id="0">
    <w:p w14:paraId="268A904F" w14:textId="77777777" w:rsidR="003454B5" w:rsidRDefault="003454B5" w:rsidP="00CF21FF">
      <w:r>
        <w:continuationSeparator/>
      </w:r>
    </w:p>
  </w:endnote>
  <w:endnote w:type="continuationNotice" w:id="1">
    <w:p w14:paraId="1777D7CE" w14:textId="77777777" w:rsidR="003454B5" w:rsidRDefault="00345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4ED63" w14:textId="77777777" w:rsidR="003454B5" w:rsidRDefault="003454B5" w:rsidP="00CF21FF">
      <w:r>
        <w:separator/>
      </w:r>
    </w:p>
  </w:footnote>
  <w:footnote w:type="continuationSeparator" w:id="0">
    <w:p w14:paraId="3F1B7377" w14:textId="77777777" w:rsidR="003454B5" w:rsidRDefault="003454B5" w:rsidP="00CF21FF">
      <w:r>
        <w:continuationSeparator/>
      </w:r>
    </w:p>
  </w:footnote>
  <w:footnote w:type="continuationNotice" w:id="1">
    <w:p w14:paraId="1F7B4F89" w14:textId="77777777" w:rsidR="003454B5" w:rsidRDefault="003454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D0685"/>
    <w:multiLevelType w:val="hybridMultilevel"/>
    <w:tmpl w:val="AE30115E"/>
    <w:lvl w:ilvl="0" w:tplc="F49E091C">
      <w:start w:val="1"/>
      <w:numFmt w:val="decimal"/>
      <w:lvlText w:val="Proposal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504663818">
    <w:abstractNumId w:val="1"/>
  </w:num>
  <w:num w:numId="2" w16cid:durableId="206456521">
    <w:abstractNumId w:val="4"/>
  </w:num>
  <w:num w:numId="3" w16cid:durableId="2114860448">
    <w:abstractNumId w:val="0"/>
  </w:num>
  <w:num w:numId="4" w16cid:durableId="236524273">
    <w:abstractNumId w:val="5"/>
  </w:num>
  <w:num w:numId="5" w16cid:durableId="124935407">
    <w:abstractNumId w:val="6"/>
  </w:num>
  <w:num w:numId="6" w16cid:durableId="910846781">
    <w:abstractNumId w:val="9"/>
  </w:num>
  <w:num w:numId="7" w16cid:durableId="730082185">
    <w:abstractNumId w:val="8"/>
  </w:num>
  <w:num w:numId="8" w16cid:durableId="575479695">
    <w:abstractNumId w:val="3"/>
  </w:num>
  <w:num w:numId="9" w16cid:durableId="1112823213">
    <w:abstractNumId w:val="2"/>
  </w:num>
  <w:num w:numId="10" w16cid:durableId="61414310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14E5"/>
    <w:rsid w:val="00001C51"/>
    <w:rsid w:val="0000223C"/>
    <w:rsid w:val="00003791"/>
    <w:rsid w:val="0000410B"/>
    <w:rsid w:val="00004165"/>
    <w:rsid w:val="00005107"/>
    <w:rsid w:val="0000531E"/>
    <w:rsid w:val="0000617B"/>
    <w:rsid w:val="00007726"/>
    <w:rsid w:val="00007FAA"/>
    <w:rsid w:val="00010C8A"/>
    <w:rsid w:val="000124EF"/>
    <w:rsid w:val="000129BD"/>
    <w:rsid w:val="00014511"/>
    <w:rsid w:val="0001480C"/>
    <w:rsid w:val="00014AF6"/>
    <w:rsid w:val="000165A6"/>
    <w:rsid w:val="00016751"/>
    <w:rsid w:val="00020C56"/>
    <w:rsid w:val="000225F5"/>
    <w:rsid w:val="00022935"/>
    <w:rsid w:val="00022CA0"/>
    <w:rsid w:val="00023326"/>
    <w:rsid w:val="000247E5"/>
    <w:rsid w:val="00024EE3"/>
    <w:rsid w:val="0002618E"/>
    <w:rsid w:val="000261F3"/>
    <w:rsid w:val="000262AB"/>
    <w:rsid w:val="00026ACC"/>
    <w:rsid w:val="00026AEA"/>
    <w:rsid w:val="00027659"/>
    <w:rsid w:val="00027953"/>
    <w:rsid w:val="00030025"/>
    <w:rsid w:val="0003171D"/>
    <w:rsid w:val="00031C1D"/>
    <w:rsid w:val="00032107"/>
    <w:rsid w:val="00032BC9"/>
    <w:rsid w:val="0003426D"/>
    <w:rsid w:val="00034983"/>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7741"/>
    <w:rsid w:val="000478CF"/>
    <w:rsid w:val="00050001"/>
    <w:rsid w:val="00050725"/>
    <w:rsid w:val="00050EA5"/>
    <w:rsid w:val="00050FD3"/>
    <w:rsid w:val="00051803"/>
    <w:rsid w:val="0005193A"/>
    <w:rsid w:val="00051A1A"/>
    <w:rsid w:val="00051BF9"/>
    <w:rsid w:val="00052041"/>
    <w:rsid w:val="0005323C"/>
    <w:rsid w:val="0005326A"/>
    <w:rsid w:val="0005402F"/>
    <w:rsid w:val="000542B1"/>
    <w:rsid w:val="00055CED"/>
    <w:rsid w:val="000565C8"/>
    <w:rsid w:val="00056D1C"/>
    <w:rsid w:val="00057E56"/>
    <w:rsid w:val="00061829"/>
    <w:rsid w:val="0006266D"/>
    <w:rsid w:val="00062DE4"/>
    <w:rsid w:val="0006389C"/>
    <w:rsid w:val="00063DC3"/>
    <w:rsid w:val="00064881"/>
    <w:rsid w:val="00064EB0"/>
    <w:rsid w:val="00065506"/>
    <w:rsid w:val="000655A2"/>
    <w:rsid w:val="00065899"/>
    <w:rsid w:val="000672AE"/>
    <w:rsid w:val="000708AA"/>
    <w:rsid w:val="00070B5B"/>
    <w:rsid w:val="000713E7"/>
    <w:rsid w:val="00071544"/>
    <w:rsid w:val="0007205E"/>
    <w:rsid w:val="0007382E"/>
    <w:rsid w:val="00073EA6"/>
    <w:rsid w:val="00074727"/>
    <w:rsid w:val="000752BE"/>
    <w:rsid w:val="000766AC"/>
    <w:rsid w:val="000766E1"/>
    <w:rsid w:val="0007785C"/>
    <w:rsid w:val="00077FF6"/>
    <w:rsid w:val="00080D82"/>
    <w:rsid w:val="00081692"/>
    <w:rsid w:val="00081AED"/>
    <w:rsid w:val="000829B5"/>
    <w:rsid w:val="00082C46"/>
    <w:rsid w:val="000830BC"/>
    <w:rsid w:val="0008400F"/>
    <w:rsid w:val="000844F9"/>
    <w:rsid w:val="00085A0E"/>
    <w:rsid w:val="000866CA"/>
    <w:rsid w:val="00087548"/>
    <w:rsid w:val="00087DCB"/>
    <w:rsid w:val="00087E8F"/>
    <w:rsid w:val="00090E03"/>
    <w:rsid w:val="00093D28"/>
    <w:rsid w:val="00093E7E"/>
    <w:rsid w:val="00094CA1"/>
    <w:rsid w:val="00094D25"/>
    <w:rsid w:val="00094DF1"/>
    <w:rsid w:val="00095486"/>
    <w:rsid w:val="00095D9B"/>
    <w:rsid w:val="0009688D"/>
    <w:rsid w:val="00097027"/>
    <w:rsid w:val="000A177C"/>
    <w:rsid w:val="000A1830"/>
    <w:rsid w:val="000A1A50"/>
    <w:rsid w:val="000A300F"/>
    <w:rsid w:val="000A4121"/>
    <w:rsid w:val="000A4AA3"/>
    <w:rsid w:val="000A550E"/>
    <w:rsid w:val="000A671F"/>
    <w:rsid w:val="000A74CC"/>
    <w:rsid w:val="000B0831"/>
    <w:rsid w:val="000B0960"/>
    <w:rsid w:val="000B09D5"/>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1F17"/>
    <w:rsid w:val="000C238B"/>
    <w:rsid w:val="000C2553"/>
    <w:rsid w:val="000C2740"/>
    <w:rsid w:val="000C2FCF"/>
    <w:rsid w:val="000C38C3"/>
    <w:rsid w:val="000C4549"/>
    <w:rsid w:val="000C4E8B"/>
    <w:rsid w:val="000C5AF7"/>
    <w:rsid w:val="000C6F34"/>
    <w:rsid w:val="000C7379"/>
    <w:rsid w:val="000D08D2"/>
    <w:rsid w:val="000D09FD"/>
    <w:rsid w:val="000D19DE"/>
    <w:rsid w:val="000D26F2"/>
    <w:rsid w:val="000D2DDA"/>
    <w:rsid w:val="000D37AA"/>
    <w:rsid w:val="000D44FB"/>
    <w:rsid w:val="000D574B"/>
    <w:rsid w:val="000D5E1F"/>
    <w:rsid w:val="000D6467"/>
    <w:rsid w:val="000D6CFC"/>
    <w:rsid w:val="000D7C76"/>
    <w:rsid w:val="000D7EC7"/>
    <w:rsid w:val="000E0F10"/>
    <w:rsid w:val="000E1568"/>
    <w:rsid w:val="000E1936"/>
    <w:rsid w:val="000E2EB7"/>
    <w:rsid w:val="000E320C"/>
    <w:rsid w:val="000E3CEF"/>
    <w:rsid w:val="000E537B"/>
    <w:rsid w:val="000E54F8"/>
    <w:rsid w:val="000E558C"/>
    <w:rsid w:val="000E558F"/>
    <w:rsid w:val="000E57D0"/>
    <w:rsid w:val="000E5D86"/>
    <w:rsid w:val="000E622F"/>
    <w:rsid w:val="000E7858"/>
    <w:rsid w:val="000F06FA"/>
    <w:rsid w:val="000F0F7B"/>
    <w:rsid w:val="000F111D"/>
    <w:rsid w:val="000F169B"/>
    <w:rsid w:val="000F39CA"/>
    <w:rsid w:val="000F45A3"/>
    <w:rsid w:val="000F50E9"/>
    <w:rsid w:val="000F5368"/>
    <w:rsid w:val="00100674"/>
    <w:rsid w:val="00102BD5"/>
    <w:rsid w:val="00102D48"/>
    <w:rsid w:val="00102EC4"/>
    <w:rsid w:val="00104D95"/>
    <w:rsid w:val="00105CB6"/>
    <w:rsid w:val="001060E2"/>
    <w:rsid w:val="00107839"/>
    <w:rsid w:val="00107927"/>
    <w:rsid w:val="00110983"/>
    <w:rsid w:val="00110E26"/>
    <w:rsid w:val="00111321"/>
    <w:rsid w:val="00111FE5"/>
    <w:rsid w:val="00112430"/>
    <w:rsid w:val="001128E7"/>
    <w:rsid w:val="00112A6D"/>
    <w:rsid w:val="00117BD6"/>
    <w:rsid w:val="00117E7D"/>
    <w:rsid w:val="001206C2"/>
    <w:rsid w:val="00121978"/>
    <w:rsid w:val="00121A8C"/>
    <w:rsid w:val="00122880"/>
    <w:rsid w:val="00123422"/>
    <w:rsid w:val="00123B5B"/>
    <w:rsid w:val="00123D39"/>
    <w:rsid w:val="00124B56"/>
    <w:rsid w:val="00124B6A"/>
    <w:rsid w:val="00125E1B"/>
    <w:rsid w:val="00127DAC"/>
    <w:rsid w:val="00130462"/>
    <w:rsid w:val="001311A7"/>
    <w:rsid w:val="00135713"/>
    <w:rsid w:val="00135B3E"/>
    <w:rsid w:val="00136531"/>
    <w:rsid w:val="00136D4C"/>
    <w:rsid w:val="0014025E"/>
    <w:rsid w:val="00142538"/>
    <w:rsid w:val="00142642"/>
    <w:rsid w:val="00142703"/>
    <w:rsid w:val="00142BB9"/>
    <w:rsid w:val="00142BF3"/>
    <w:rsid w:val="00143B82"/>
    <w:rsid w:val="00144F96"/>
    <w:rsid w:val="00145A99"/>
    <w:rsid w:val="00145B83"/>
    <w:rsid w:val="001464B5"/>
    <w:rsid w:val="00146EE4"/>
    <w:rsid w:val="00147DEC"/>
    <w:rsid w:val="001504C2"/>
    <w:rsid w:val="00150826"/>
    <w:rsid w:val="00151EAC"/>
    <w:rsid w:val="00152F37"/>
    <w:rsid w:val="0015339D"/>
    <w:rsid w:val="00153528"/>
    <w:rsid w:val="00154892"/>
    <w:rsid w:val="00154E68"/>
    <w:rsid w:val="0015529A"/>
    <w:rsid w:val="001561DB"/>
    <w:rsid w:val="00156F24"/>
    <w:rsid w:val="0015741B"/>
    <w:rsid w:val="001600DC"/>
    <w:rsid w:val="00160F2C"/>
    <w:rsid w:val="00160FBE"/>
    <w:rsid w:val="00161C30"/>
    <w:rsid w:val="00162548"/>
    <w:rsid w:val="00163BDE"/>
    <w:rsid w:val="00163CD8"/>
    <w:rsid w:val="0016555E"/>
    <w:rsid w:val="00166DAF"/>
    <w:rsid w:val="0017017B"/>
    <w:rsid w:val="00171150"/>
    <w:rsid w:val="00171714"/>
    <w:rsid w:val="00172183"/>
    <w:rsid w:val="0017278E"/>
    <w:rsid w:val="00172C2D"/>
    <w:rsid w:val="001734B7"/>
    <w:rsid w:val="00174CE9"/>
    <w:rsid w:val="001751AB"/>
    <w:rsid w:val="00175A3F"/>
    <w:rsid w:val="00176482"/>
    <w:rsid w:val="00177302"/>
    <w:rsid w:val="00177E33"/>
    <w:rsid w:val="00180414"/>
    <w:rsid w:val="00180E09"/>
    <w:rsid w:val="00181C30"/>
    <w:rsid w:val="00181E30"/>
    <w:rsid w:val="00182730"/>
    <w:rsid w:val="00183D4C"/>
    <w:rsid w:val="00183F6D"/>
    <w:rsid w:val="00184074"/>
    <w:rsid w:val="001850E3"/>
    <w:rsid w:val="00185216"/>
    <w:rsid w:val="00185323"/>
    <w:rsid w:val="0018534C"/>
    <w:rsid w:val="0018670E"/>
    <w:rsid w:val="00186CAA"/>
    <w:rsid w:val="00186E75"/>
    <w:rsid w:val="00187862"/>
    <w:rsid w:val="00190036"/>
    <w:rsid w:val="0019081D"/>
    <w:rsid w:val="0019099B"/>
    <w:rsid w:val="00191718"/>
    <w:rsid w:val="00191915"/>
    <w:rsid w:val="00192199"/>
    <w:rsid w:val="0019219A"/>
    <w:rsid w:val="0019234E"/>
    <w:rsid w:val="00193950"/>
    <w:rsid w:val="00194A98"/>
    <w:rsid w:val="00195077"/>
    <w:rsid w:val="00195668"/>
    <w:rsid w:val="001956C9"/>
    <w:rsid w:val="0019627A"/>
    <w:rsid w:val="001A01E6"/>
    <w:rsid w:val="001A033F"/>
    <w:rsid w:val="001A047E"/>
    <w:rsid w:val="001A08AA"/>
    <w:rsid w:val="001A092A"/>
    <w:rsid w:val="001A1782"/>
    <w:rsid w:val="001A1B97"/>
    <w:rsid w:val="001A2419"/>
    <w:rsid w:val="001A30DE"/>
    <w:rsid w:val="001A359A"/>
    <w:rsid w:val="001A37CD"/>
    <w:rsid w:val="001A59CB"/>
    <w:rsid w:val="001A6DCA"/>
    <w:rsid w:val="001B055F"/>
    <w:rsid w:val="001B0EBF"/>
    <w:rsid w:val="001B2C4C"/>
    <w:rsid w:val="001B3517"/>
    <w:rsid w:val="001B3D07"/>
    <w:rsid w:val="001B479E"/>
    <w:rsid w:val="001B4C55"/>
    <w:rsid w:val="001B4F8F"/>
    <w:rsid w:val="001B708C"/>
    <w:rsid w:val="001B7991"/>
    <w:rsid w:val="001C0330"/>
    <w:rsid w:val="001C05F2"/>
    <w:rsid w:val="001C05F5"/>
    <w:rsid w:val="001C0659"/>
    <w:rsid w:val="001C1409"/>
    <w:rsid w:val="001C2AE6"/>
    <w:rsid w:val="001C2D88"/>
    <w:rsid w:val="001C2DA6"/>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624"/>
    <w:rsid w:val="001D4C46"/>
    <w:rsid w:val="001D6D16"/>
    <w:rsid w:val="001D7977"/>
    <w:rsid w:val="001D7D94"/>
    <w:rsid w:val="001E0A28"/>
    <w:rsid w:val="001E0EA5"/>
    <w:rsid w:val="001E1595"/>
    <w:rsid w:val="001E177F"/>
    <w:rsid w:val="001E20EF"/>
    <w:rsid w:val="001E2325"/>
    <w:rsid w:val="001E29A1"/>
    <w:rsid w:val="001E4218"/>
    <w:rsid w:val="001E4B26"/>
    <w:rsid w:val="001E5332"/>
    <w:rsid w:val="001E6C4D"/>
    <w:rsid w:val="001E706C"/>
    <w:rsid w:val="001F0B20"/>
    <w:rsid w:val="001F0C2C"/>
    <w:rsid w:val="001F1762"/>
    <w:rsid w:val="001F1A49"/>
    <w:rsid w:val="001F371C"/>
    <w:rsid w:val="001F3C23"/>
    <w:rsid w:val="002004E5"/>
    <w:rsid w:val="00200A62"/>
    <w:rsid w:val="00203740"/>
    <w:rsid w:val="0020401E"/>
    <w:rsid w:val="002043B8"/>
    <w:rsid w:val="0020481D"/>
    <w:rsid w:val="00205BCF"/>
    <w:rsid w:val="00205E6D"/>
    <w:rsid w:val="00206BF8"/>
    <w:rsid w:val="00207A14"/>
    <w:rsid w:val="00207D18"/>
    <w:rsid w:val="002100C7"/>
    <w:rsid w:val="00210EEB"/>
    <w:rsid w:val="002119E9"/>
    <w:rsid w:val="00212CA0"/>
    <w:rsid w:val="002138EA"/>
    <w:rsid w:val="002139EA"/>
    <w:rsid w:val="00213F84"/>
    <w:rsid w:val="00214191"/>
    <w:rsid w:val="00214997"/>
    <w:rsid w:val="00214CCD"/>
    <w:rsid w:val="00214E55"/>
    <w:rsid w:val="00214FBD"/>
    <w:rsid w:val="00216E8D"/>
    <w:rsid w:val="00217592"/>
    <w:rsid w:val="00217E51"/>
    <w:rsid w:val="0022045C"/>
    <w:rsid w:val="0022176A"/>
    <w:rsid w:val="00221E08"/>
    <w:rsid w:val="00222897"/>
    <w:rsid w:val="00222B0C"/>
    <w:rsid w:val="002232E4"/>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6557"/>
    <w:rsid w:val="00250B5B"/>
    <w:rsid w:val="00251720"/>
    <w:rsid w:val="00251955"/>
    <w:rsid w:val="00252DB8"/>
    <w:rsid w:val="00253791"/>
    <w:rsid w:val="002537BC"/>
    <w:rsid w:val="0025412C"/>
    <w:rsid w:val="00255C58"/>
    <w:rsid w:val="002562DF"/>
    <w:rsid w:val="00256B34"/>
    <w:rsid w:val="00257009"/>
    <w:rsid w:val="0025794A"/>
    <w:rsid w:val="00257CE6"/>
    <w:rsid w:val="00260EC7"/>
    <w:rsid w:val="00260FBC"/>
    <w:rsid w:val="00261539"/>
    <w:rsid w:val="0026179F"/>
    <w:rsid w:val="002621F4"/>
    <w:rsid w:val="002622E7"/>
    <w:rsid w:val="00262780"/>
    <w:rsid w:val="002637F8"/>
    <w:rsid w:val="00264276"/>
    <w:rsid w:val="00264C1C"/>
    <w:rsid w:val="00264FEE"/>
    <w:rsid w:val="0026572F"/>
    <w:rsid w:val="00265C63"/>
    <w:rsid w:val="002666AE"/>
    <w:rsid w:val="00267650"/>
    <w:rsid w:val="00267A83"/>
    <w:rsid w:val="00267BB5"/>
    <w:rsid w:val="002714A9"/>
    <w:rsid w:val="002723EE"/>
    <w:rsid w:val="00272943"/>
    <w:rsid w:val="002739F2"/>
    <w:rsid w:val="002746DD"/>
    <w:rsid w:val="00274C5E"/>
    <w:rsid w:val="00274E1A"/>
    <w:rsid w:val="00274E25"/>
    <w:rsid w:val="00275088"/>
    <w:rsid w:val="002760E1"/>
    <w:rsid w:val="00276AE0"/>
    <w:rsid w:val="002775B1"/>
    <w:rsid w:val="002775B9"/>
    <w:rsid w:val="00277EE7"/>
    <w:rsid w:val="00280C8D"/>
    <w:rsid w:val="002811C4"/>
    <w:rsid w:val="002811D4"/>
    <w:rsid w:val="00281578"/>
    <w:rsid w:val="002818AC"/>
    <w:rsid w:val="00281EBE"/>
    <w:rsid w:val="00282213"/>
    <w:rsid w:val="0028321E"/>
    <w:rsid w:val="0028353B"/>
    <w:rsid w:val="00284016"/>
    <w:rsid w:val="0028450C"/>
    <w:rsid w:val="002858BF"/>
    <w:rsid w:val="00286C88"/>
    <w:rsid w:val="00290112"/>
    <w:rsid w:val="00290B6C"/>
    <w:rsid w:val="0029181C"/>
    <w:rsid w:val="002923D5"/>
    <w:rsid w:val="002939AF"/>
    <w:rsid w:val="00294491"/>
    <w:rsid w:val="00294BDE"/>
    <w:rsid w:val="002953D1"/>
    <w:rsid w:val="00295668"/>
    <w:rsid w:val="00295C8D"/>
    <w:rsid w:val="00295F5A"/>
    <w:rsid w:val="002962F8"/>
    <w:rsid w:val="0029634E"/>
    <w:rsid w:val="0029664A"/>
    <w:rsid w:val="002A034B"/>
    <w:rsid w:val="002A0CED"/>
    <w:rsid w:val="002A1339"/>
    <w:rsid w:val="002A1356"/>
    <w:rsid w:val="002A3834"/>
    <w:rsid w:val="002A4CD0"/>
    <w:rsid w:val="002A4F0A"/>
    <w:rsid w:val="002A5195"/>
    <w:rsid w:val="002A7D8F"/>
    <w:rsid w:val="002A7DA6"/>
    <w:rsid w:val="002B0CEF"/>
    <w:rsid w:val="002B0EF2"/>
    <w:rsid w:val="002B1F84"/>
    <w:rsid w:val="002B4973"/>
    <w:rsid w:val="002B516C"/>
    <w:rsid w:val="002B51EE"/>
    <w:rsid w:val="002B5E1D"/>
    <w:rsid w:val="002B60C1"/>
    <w:rsid w:val="002B7905"/>
    <w:rsid w:val="002C005C"/>
    <w:rsid w:val="002C2034"/>
    <w:rsid w:val="002C2ABE"/>
    <w:rsid w:val="002C47D8"/>
    <w:rsid w:val="002C4B52"/>
    <w:rsid w:val="002C652B"/>
    <w:rsid w:val="002C7713"/>
    <w:rsid w:val="002D03E5"/>
    <w:rsid w:val="002D2202"/>
    <w:rsid w:val="002D23F9"/>
    <w:rsid w:val="002D278D"/>
    <w:rsid w:val="002D36EB"/>
    <w:rsid w:val="002D47BC"/>
    <w:rsid w:val="002D4F8B"/>
    <w:rsid w:val="002D56E6"/>
    <w:rsid w:val="002D5D79"/>
    <w:rsid w:val="002D6BDF"/>
    <w:rsid w:val="002E064F"/>
    <w:rsid w:val="002E08DD"/>
    <w:rsid w:val="002E1455"/>
    <w:rsid w:val="002E16AB"/>
    <w:rsid w:val="002E2CE9"/>
    <w:rsid w:val="002E3BF7"/>
    <w:rsid w:val="002E403E"/>
    <w:rsid w:val="002E4C74"/>
    <w:rsid w:val="002E5113"/>
    <w:rsid w:val="002E6316"/>
    <w:rsid w:val="002E64EB"/>
    <w:rsid w:val="002E6670"/>
    <w:rsid w:val="002E70CF"/>
    <w:rsid w:val="002E7473"/>
    <w:rsid w:val="002E79E8"/>
    <w:rsid w:val="002F0695"/>
    <w:rsid w:val="002F0C00"/>
    <w:rsid w:val="002F10EF"/>
    <w:rsid w:val="002F156F"/>
    <w:rsid w:val="002F158C"/>
    <w:rsid w:val="002F25D1"/>
    <w:rsid w:val="002F2A16"/>
    <w:rsid w:val="002F2C19"/>
    <w:rsid w:val="002F3D7F"/>
    <w:rsid w:val="002F4093"/>
    <w:rsid w:val="002F48AE"/>
    <w:rsid w:val="002F4D69"/>
    <w:rsid w:val="002F54D7"/>
    <w:rsid w:val="002F5636"/>
    <w:rsid w:val="002F5D4D"/>
    <w:rsid w:val="002F65C0"/>
    <w:rsid w:val="002F6CAA"/>
    <w:rsid w:val="002F71A3"/>
    <w:rsid w:val="002F7C17"/>
    <w:rsid w:val="00300B3A"/>
    <w:rsid w:val="00301AA3"/>
    <w:rsid w:val="003022A5"/>
    <w:rsid w:val="00302742"/>
    <w:rsid w:val="00307E51"/>
    <w:rsid w:val="00310CED"/>
    <w:rsid w:val="00311363"/>
    <w:rsid w:val="00313138"/>
    <w:rsid w:val="00315867"/>
    <w:rsid w:val="00317330"/>
    <w:rsid w:val="003178C6"/>
    <w:rsid w:val="00317B9A"/>
    <w:rsid w:val="003201D7"/>
    <w:rsid w:val="00320699"/>
    <w:rsid w:val="00320E41"/>
    <w:rsid w:val="00321150"/>
    <w:rsid w:val="00322BC6"/>
    <w:rsid w:val="00322F65"/>
    <w:rsid w:val="003233EE"/>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D21"/>
    <w:rsid w:val="00340F5A"/>
    <w:rsid w:val="003418CB"/>
    <w:rsid w:val="00343ED2"/>
    <w:rsid w:val="0034538E"/>
    <w:rsid w:val="003454B5"/>
    <w:rsid w:val="003459D5"/>
    <w:rsid w:val="00346B17"/>
    <w:rsid w:val="0035128D"/>
    <w:rsid w:val="00352718"/>
    <w:rsid w:val="00353041"/>
    <w:rsid w:val="00355381"/>
    <w:rsid w:val="00355873"/>
    <w:rsid w:val="0035660F"/>
    <w:rsid w:val="00356B04"/>
    <w:rsid w:val="003605E2"/>
    <w:rsid w:val="0036077E"/>
    <w:rsid w:val="0036084C"/>
    <w:rsid w:val="0036118B"/>
    <w:rsid w:val="003616AC"/>
    <w:rsid w:val="003622F8"/>
    <w:rsid w:val="003628B9"/>
    <w:rsid w:val="00362CFC"/>
    <w:rsid w:val="00362D8F"/>
    <w:rsid w:val="003637D1"/>
    <w:rsid w:val="00365A8B"/>
    <w:rsid w:val="00365E22"/>
    <w:rsid w:val="00366400"/>
    <w:rsid w:val="003669CE"/>
    <w:rsid w:val="00366F56"/>
    <w:rsid w:val="003672F5"/>
    <w:rsid w:val="003675AF"/>
    <w:rsid w:val="00367724"/>
    <w:rsid w:val="0037006A"/>
    <w:rsid w:val="003710BA"/>
    <w:rsid w:val="00371BA6"/>
    <w:rsid w:val="00371E2F"/>
    <w:rsid w:val="00372140"/>
    <w:rsid w:val="00372233"/>
    <w:rsid w:val="00372775"/>
    <w:rsid w:val="00372E5B"/>
    <w:rsid w:val="00375E1F"/>
    <w:rsid w:val="003766BC"/>
    <w:rsid w:val="0037683F"/>
    <w:rsid w:val="00376A8A"/>
    <w:rsid w:val="003770F6"/>
    <w:rsid w:val="00383E37"/>
    <w:rsid w:val="00384819"/>
    <w:rsid w:val="003851A8"/>
    <w:rsid w:val="003851CF"/>
    <w:rsid w:val="003866F7"/>
    <w:rsid w:val="003866FA"/>
    <w:rsid w:val="003868EA"/>
    <w:rsid w:val="00387592"/>
    <w:rsid w:val="0039303A"/>
    <w:rsid w:val="00393042"/>
    <w:rsid w:val="003933EB"/>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5688"/>
    <w:rsid w:val="003A5E9B"/>
    <w:rsid w:val="003A631E"/>
    <w:rsid w:val="003A686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D1EFD"/>
    <w:rsid w:val="003D28BF"/>
    <w:rsid w:val="003D2AD4"/>
    <w:rsid w:val="003D2C82"/>
    <w:rsid w:val="003D40BB"/>
    <w:rsid w:val="003D4215"/>
    <w:rsid w:val="003D45AB"/>
    <w:rsid w:val="003D47F7"/>
    <w:rsid w:val="003D4C47"/>
    <w:rsid w:val="003D7039"/>
    <w:rsid w:val="003D7159"/>
    <w:rsid w:val="003D7719"/>
    <w:rsid w:val="003E0CE8"/>
    <w:rsid w:val="003E113C"/>
    <w:rsid w:val="003E1C0C"/>
    <w:rsid w:val="003E40EE"/>
    <w:rsid w:val="003E44C9"/>
    <w:rsid w:val="003E454E"/>
    <w:rsid w:val="003E6607"/>
    <w:rsid w:val="003E7951"/>
    <w:rsid w:val="003E7CB8"/>
    <w:rsid w:val="003F0107"/>
    <w:rsid w:val="003F0BCE"/>
    <w:rsid w:val="003F1C1B"/>
    <w:rsid w:val="003F27C0"/>
    <w:rsid w:val="003F3A2F"/>
    <w:rsid w:val="003F45B3"/>
    <w:rsid w:val="003F4630"/>
    <w:rsid w:val="003F4D9E"/>
    <w:rsid w:val="003F4F5D"/>
    <w:rsid w:val="003F508C"/>
    <w:rsid w:val="003F54CC"/>
    <w:rsid w:val="003F55FD"/>
    <w:rsid w:val="003F5BB7"/>
    <w:rsid w:val="003F667E"/>
    <w:rsid w:val="003F70BD"/>
    <w:rsid w:val="003F7368"/>
    <w:rsid w:val="00401144"/>
    <w:rsid w:val="00401D50"/>
    <w:rsid w:val="00402800"/>
    <w:rsid w:val="0040289E"/>
    <w:rsid w:val="004029A4"/>
    <w:rsid w:val="0040340A"/>
    <w:rsid w:val="00404831"/>
    <w:rsid w:val="00404A1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20945"/>
    <w:rsid w:val="0042119C"/>
    <w:rsid w:val="00422605"/>
    <w:rsid w:val="00422DEA"/>
    <w:rsid w:val="004231B5"/>
    <w:rsid w:val="00423232"/>
    <w:rsid w:val="00424F8C"/>
    <w:rsid w:val="00425F92"/>
    <w:rsid w:val="00426275"/>
    <w:rsid w:val="004271BA"/>
    <w:rsid w:val="004273AD"/>
    <w:rsid w:val="00430497"/>
    <w:rsid w:val="004308E9"/>
    <w:rsid w:val="00430ACE"/>
    <w:rsid w:val="00430B87"/>
    <w:rsid w:val="00430EA5"/>
    <w:rsid w:val="0043132F"/>
    <w:rsid w:val="004320BE"/>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12A0"/>
    <w:rsid w:val="00441D76"/>
    <w:rsid w:val="00442337"/>
    <w:rsid w:val="004429A9"/>
    <w:rsid w:val="004437DB"/>
    <w:rsid w:val="00443D62"/>
    <w:rsid w:val="004450B4"/>
    <w:rsid w:val="004450F3"/>
    <w:rsid w:val="00445C67"/>
    <w:rsid w:val="00446162"/>
    <w:rsid w:val="00446408"/>
    <w:rsid w:val="00446A92"/>
    <w:rsid w:val="00450212"/>
    <w:rsid w:val="004509A8"/>
    <w:rsid w:val="00450D9C"/>
    <w:rsid w:val="00450F27"/>
    <w:rsid w:val="004510E5"/>
    <w:rsid w:val="00452F04"/>
    <w:rsid w:val="00454218"/>
    <w:rsid w:val="004542E7"/>
    <w:rsid w:val="00454D3E"/>
    <w:rsid w:val="0045634C"/>
    <w:rsid w:val="0045682F"/>
    <w:rsid w:val="00456994"/>
    <w:rsid w:val="00456A75"/>
    <w:rsid w:val="00457277"/>
    <w:rsid w:val="0046026C"/>
    <w:rsid w:val="00460A7B"/>
    <w:rsid w:val="00460F1B"/>
    <w:rsid w:val="00460FE2"/>
    <w:rsid w:val="004619DB"/>
    <w:rsid w:val="00461E39"/>
    <w:rsid w:val="00462D3A"/>
    <w:rsid w:val="0046324B"/>
    <w:rsid w:val="00463521"/>
    <w:rsid w:val="0046356B"/>
    <w:rsid w:val="004642AE"/>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5D"/>
    <w:rsid w:val="00484DF0"/>
    <w:rsid w:val="00485375"/>
    <w:rsid w:val="0048543E"/>
    <w:rsid w:val="004857F0"/>
    <w:rsid w:val="00485AA9"/>
    <w:rsid w:val="004868C1"/>
    <w:rsid w:val="00486A3A"/>
    <w:rsid w:val="00486C53"/>
    <w:rsid w:val="00487322"/>
    <w:rsid w:val="0048750F"/>
    <w:rsid w:val="00492C48"/>
    <w:rsid w:val="00493BAC"/>
    <w:rsid w:val="0049465A"/>
    <w:rsid w:val="004957B5"/>
    <w:rsid w:val="00495EB9"/>
    <w:rsid w:val="00496324"/>
    <w:rsid w:val="00496C2E"/>
    <w:rsid w:val="00496F03"/>
    <w:rsid w:val="004A0068"/>
    <w:rsid w:val="004A0CFF"/>
    <w:rsid w:val="004A17E9"/>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680"/>
    <w:rsid w:val="004B1D71"/>
    <w:rsid w:val="004B21FA"/>
    <w:rsid w:val="004B2820"/>
    <w:rsid w:val="004B56EB"/>
    <w:rsid w:val="004B63CA"/>
    <w:rsid w:val="004B6B0F"/>
    <w:rsid w:val="004B6D00"/>
    <w:rsid w:val="004B6FC9"/>
    <w:rsid w:val="004C13BC"/>
    <w:rsid w:val="004C187C"/>
    <w:rsid w:val="004C1F3B"/>
    <w:rsid w:val="004C327B"/>
    <w:rsid w:val="004C33AD"/>
    <w:rsid w:val="004C3C40"/>
    <w:rsid w:val="004C54E5"/>
    <w:rsid w:val="004C6186"/>
    <w:rsid w:val="004C6E66"/>
    <w:rsid w:val="004C7A13"/>
    <w:rsid w:val="004C7C58"/>
    <w:rsid w:val="004C7DC8"/>
    <w:rsid w:val="004D1265"/>
    <w:rsid w:val="004D1E1D"/>
    <w:rsid w:val="004D21B0"/>
    <w:rsid w:val="004D49CC"/>
    <w:rsid w:val="004D5D14"/>
    <w:rsid w:val="004D5DDC"/>
    <w:rsid w:val="004D639A"/>
    <w:rsid w:val="004D737D"/>
    <w:rsid w:val="004D7AFB"/>
    <w:rsid w:val="004E09C2"/>
    <w:rsid w:val="004E0B28"/>
    <w:rsid w:val="004E0CFD"/>
    <w:rsid w:val="004E1CA5"/>
    <w:rsid w:val="004E1DB7"/>
    <w:rsid w:val="004E2659"/>
    <w:rsid w:val="004E39EE"/>
    <w:rsid w:val="004E475C"/>
    <w:rsid w:val="004E47E5"/>
    <w:rsid w:val="004E5171"/>
    <w:rsid w:val="004E56E0"/>
    <w:rsid w:val="004E6370"/>
    <w:rsid w:val="004E7329"/>
    <w:rsid w:val="004E7761"/>
    <w:rsid w:val="004F00D2"/>
    <w:rsid w:val="004F0497"/>
    <w:rsid w:val="004F0C99"/>
    <w:rsid w:val="004F138A"/>
    <w:rsid w:val="004F21C6"/>
    <w:rsid w:val="004F2CB0"/>
    <w:rsid w:val="004F3357"/>
    <w:rsid w:val="004F4918"/>
    <w:rsid w:val="004F6428"/>
    <w:rsid w:val="004F73FB"/>
    <w:rsid w:val="004F7ABD"/>
    <w:rsid w:val="00500AC9"/>
    <w:rsid w:val="00500EE9"/>
    <w:rsid w:val="005017F7"/>
    <w:rsid w:val="00501FA7"/>
    <w:rsid w:val="005023FC"/>
    <w:rsid w:val="00502FC3"/>
    <w:rsid w:val="005034DC"/>
    <w:rsid w:val="005047D7"/>
    <w:rsid w:val="00504AE6"/>
    <w:rsid w:val="00505BFA"/>
    <w:rsid w:val="00506034"/>
    <w:rsid w:val="005071B4"/>
    <w:rsid w:val="005072BD"/>
    <w:rsid w:val="0050747A"/>
    <w:rsid w:val="00507687"/>
    <w:rsid w:val="005101D8"/>
    <w:rsid w:val="005105E1"/>
    <w:rsid w:val="00510967"/>
    <w:rsid w:val="005117A9"/>
    <w:rsid w:val="00511CE8"/>
    <w:rsid w:val="00511F57"/>
    <w:rsid w:val="005150A3"/>
    <w:rsid w:val="005159E1"/>
    <w:rsid w:val="00515BA0"/>
    <w:rsid w:val="00515CBE"/>
    <w:rsid w:val="00515E2B"/>
    <w:rsid w:val="0051602D"/>
    <w:rsid w:val="00516632"/>
    <w:rsid w:val="00516C53"/>
    <w:rsid w:val="00517D69"/>
    <w:rsid w:val="005201FE"/>
    <w:rsid w:val="005216B7"/>
    <w:rsid w:val="00522294"/>
    <w:rsid w:val="00522A7E"/>
    <w:rsid w:val="00522DB9"/>
    <w:rsid w:val="00522F20"/>
    <w:rsid w:val="00523AB5"/>
    <w:rsid w:val="00526AB7"/>
    <w:rsid w:val="0052729C"/>
    <w:rsid w:val="00530286"/>
    <w:rsid w:val="005304EC"/>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7CA5"/>
    <w:rsid w:val="00550C52"/>
    <w:rsid w:val="00551A35"/>
    <w:rsid w:val="00552A95"/>
    <w:rsid w:val="005535B3"/>
    <w:rsid w:val="00554550"/>
    <w:rsid w:val="005548BE"/>
    <w:rsid w:val="005554B5"/>
    <w:rsid w:val="0055736F"/>
    <w:rsid w:val="00557BCE"/>
    <w:rsid w:val="005614C6"/>
    <w:rsid w:val="0056526A"/>
    <w:rsid w:val="0056617D"/>
    <w:rsid w:val="00566235"/>
    <w:rsid w:val="005664FE"/>
    <w:rsid w:val="0057001A"/>
    <w:rsid w:val="0057050F"/>
    <w:rsid w:val="00570655"/>
    <w:rsid w:val="00570700"/>
    <w:rsid w:val="005709A7"/>
    <w:rsid w:val="00570B2A"/>
    <w:rsid w:val="00571777"/>
    <w:rsid w:val="00571B27"/>
    <w:rsid w:val="00572746"/>
    <w:rsid w:val="00573152"/>
    <w:rsid w:val="005739B0"/>
    <w:rsid w:val="00574CB5"/>
    <w:rsid w:val="00574D7F"/>
    <w:rsid w:val="00574F23"/>
    <w:rsid w:val="00575499"/>
    <w:rsid w:val="00577336"/>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872"/>
    <w:rsid w:val="005949D1"/>
    <w:rsid w:val="00594D4F"/>
    <w:rsid w:val="00594D8E"/>
    <w:rsid w:val="005956EE"/>
    <w:rsid w:val="00595833"/>
    <w:rsid w:val="005976FB"/>
    <w:rsid w:val="005A083E"/>
    <w:rsid w:val="005A1064"/>
    <w:rsid w:val="005A3168"/>
    <w:rsid w:val="005A5471"/>
    <w:rsid w:val="005B025B"/>
    <w:rsid w:val="005B0DD5"/>
    <w:rsid w:val="005B2A12"/>
    <w:rsid w:val="005B362A"/>
    <w:rsid w:val="005B3F48"/>
    <w:rsid w:val="005B412D"/>
    <w:rsid w:val="005B4802"/>
    <w:rsid w:val="005B4A93"/>
    <w:rsid w:val="005B4DFE"/>
    <w:rsid w:val="005B5254"/>
    <w:rsid w:val="005B7860"/>
    <w:rsid w:val="005C111F"/>
    <w:rsid w:val="005C1EA6"/>
    <w:rsid w:val="005C282C"/>
    <w:rsid w:val="005C2F8F"/>
    <w:rsid w:val="005C42D1"/>
    <w:rsid w:val="005C4BD3"/>
    <w:rsid w:val="005C50AC"/>
    <w:rsid w:val="005C5955"/>
    <w:rsid w:val="005C6BE0"/>
    <w:rsid w:val="005C715D"/>
    <w:rsid w:val="005C7B74"/>
    <w:rsid w:val="005D0B99"/>
    <w:rsid w:val="005D2310"/>
    <w:rsid w:val="005D23C4"/>
    <w:rsid w:val="005D308E"/>
    <w:rsid w:val="005D363F"/>
    <w:rsid w:val="005D3A48"/>
    <w:rsid w:val="005D4D13"/>
    <w:rsid w:val="005D4F71"/>
    <w:rsid w:val="005D505A"/>
    <w:rsid w:val="005D7AF8"/>
    <w:rsid w:val="005D7EB9"/>
    <w:rsid w:val="005E17BF"/>
    <w:rsid w:val="005E366A"/>
    <w:rsid w:val="005E3924"/>
    <w:rsid w:val="005E39CA"/>
    <w:rsid w:val="005E6183"/>
    <w:rsid w:val="005E789E"/>
    <w:rsid w:val="005F0D23"/>
    <w:rsid w:val="005F2145"/>
    <w:rsid w:val="005F2A55"/>
    <w:rsid w:val="005F3277"/>
    <w:rsid w:val="005F32AE"/>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71FA"/>
    <w:rsid w:val="00610A5E"/>
    <w:rsid w:val="00612C1E"/>
    <w:rsid w:val="00613343"/>
    <w:rsid w:val="006134F2"/>
    <w:rsid w:val="00613E45"/>
    <w:rsid w:val="006144A1"/>
    <w:rsid w:val="00615EBB"/>
    <w:rsid w:val="00616096"/>
    <w:rsid w:val="006160A2"/>
    <w:rsid w:val="0061681B"/>
    <w:rsid w:val="00616BD0"/>
    <w:rsid w:val="006172AF"/>
    <w:rsid w:val="00617B85"/>
    <w:rsid w:val="00620128"/>
    <w:rsid w:val="00621245"/>
    <w:rsid w:val="006226D7"/>
    <w:rsid w:val="006235B0"/>
    <w:rsid w:val="00623A68"/>
    <w:rsid w:val="00624A79"/>
    <w:rsid w:val="006302AA"/>
    <w:rsid w:val="006318FF"/>
    <w:rsid w:val="00632986"/>
    <w:rsid w:val="00633D7A"/>
    <w:rsid w:val="00634F4D"/>
    <w:rsid w:val="0063517E"/>
    <w:rsid w:val="00635734"/>
    <w:rsid w:val="006363BD"/>
    <w:rsid w:val="00636529"/>
    <w:rsid w:val="006367DF"/>
    <w:rsid w:val="00637F5C"/>
    <w:rsid w:val="006412DC"/>
    <w:rsid w:val="006418C7"/>
    <w:rsid w:val="00641EFD"/>
    <w:rsid w:val="00642BC6"/>
    <w:rsid w:val="006446AB"/>
    <w:rsid w:val="00644790"/>
    <w:rsid w:val="00644EAC"/>
    <w:rsid w:val="00645062"/>
    <w:rsid w:val="006457C4"/>
    <w:rsid w:val="00645FD4"/>
    <w:rsid w:val="006466FD"/>
    <w:rsid w:val="00646D9A"/>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2F0E"/>
    <w:rsid w:val="006670AC"/>
    <w:rsid w:val="0066769F"/>
    <w:rsid w:val="006677A6"/>
    <w:rsid w:val="0067000B"/>
    <w:rsid w:val="006711F7"/>
    <w:rsid w:val="00672307"/>
    <w:rsid w:val="0067373B"/>
    <w:rsid w:val="0067424C"/>
    <w:rsid w:val="006754C0"/>
    <w:rsid w:val="00675863"/>
    <w:rsid w:val="0067603E"/>
    <w:rsid w:val="00676976"/>
    <w:rsid w:val="006769F1"/>
    <w:rsid w:val="006771FC"/>
    <w:rsid w:val="006808C6"/>
    <w:rsid w:val="00680C04"/>
    <w:rsid w:val="00681A70"/>
    <w:rsid w:val="00682668"/>
    <w:rsid w:val="00682BCA"/>
    <w:rsid w:val="00682F78"/>
    <w:rsid w:val="00683917"/>
    <w:rsid w:val="00683BF1"/>
    <w:rsid w:val="0068523B"/>
    <w:rsid w:val="00685C9C"/>
    <w:rsid w:val="00685FFD"/>
    <w:rsid w:val="00686E53"/>
    <w:rsid w:val="00686EB2"/>
    <w:rsid w:val="006870CB"/>
    <w:rsid w:val="00690A7E"/>
    <w:rsid w:val="0069101D"/>
    <w:rsid w:val="00691944"/>
    <w:rsid w:val="00692A68"/>
    <w:rsid w:val="00693452"/>
    <w:rsid w:val="00693D46"/>
    <w:rsid w:val="00693E0F"/>
    <w:rsid w:val="006942A8"/>
    <w:rsid w:val="006944BF"/>
    <w:rsid w:val="00694B5A"/>
    <w:rsid w:val="00695D85"/>
    <w:rsid w:val="00695E2A"/>
    <w:rsid w:val="00696DFD"/>
    <w:rsid w:val="006A042F"/>
    <w:rsid w:val="006A0DA6"/>
    <w:rsid w:val="006A0ECF"/>
    <w:rsid w:val="006A30A2"/>
    <w:rsid w:val="006A588C"/>
    <w:rsid w:val="006A6637"/>
    <w:rsid w:val="006A6D23"/>
    <w:rsid w:val="006A7195"/>
    <w:rsid w:val="006A79C4"/>
    <w:rsid w:val="006A7A89"/>
    <w:rsid w:val="006A7E7E"/>
    <w:rsid w:val="006B1B63"/>
    <w:rsid w:val="006B25DE"/>
    <w:rsid w:val="006B5CD1"/>
    <w:rsid w:val="006B753F"/>
    <w:rsid w:val="006B7788"/>
    <w:rsid w:val="006C1C3B"/>
    <w:rsid w:val="006C2486"/>
    <w:rsid w:val="006C2979"/>
    <w:rsid w:val="006C3101"/>
    <w:rsid w:val="006C36B7"/>
    <w:rsid w:val="006C4672"/>
    <w:rsid w:val="006C4E0B"/>
    <w:rsid w:val="006C4E43"/>
    <w:rsid w:val="006C6206"/>
    <w:rsid w:val="006C643E"/>
    <w:rsid w:val="006C7085"/>
    <w:rsid w:val="006D0BAD"/>
    <w:rsid w:val="006D1D61"/>
    <w:rsid w:val="006D2932"/>
    <w:rsid w:val="006D3671"/>
    <w:rsid w:val="006D36EA"/>
    <w:rsid w:val="006D3925"/>
    <w:rsid w:val="006D4176"/>
    <w:rsid w:val="006D62B5"/>
    <w:rsid w:val="006D75A6"/>
    <w:rsid w:val="006E0A32"/>
    <w:rsid w:val="006E0A73"/>
    <w:rsid w:val="006E0FEE"/>
    <w:rsid w:val="006E1652"/>
    <w:rsid w:val="006E1E5F"/>
    <w:rsid w:val="006E2341"/>
    <w:rsid w:val="006E28C0"/>
    <w:rsid w:val="006E3B78"/>
    <w:rsid w:val="006E501E"/>
    <w:rsid w:val="006E6C11"/>
    <w:rsid w:val="006E6C91"/>
    <w:rsid w:val="006E7CC3"/>
    <w:rsid w:val="006F1AD4"/>
    <w:rsid w:val="006F2683"/>
    <w:rsid w:val="006F2732"/>
    <w:rsid w:val="006F580B"/>
    <w:rsid w:val="006F5AD5"/>
    <w:rsid w:val="006F5C2D"/>
    <w:rsid w:val="006F5FCF"/>
    <w:rsid w:val="006F7C0C"/>
    <w:rsid w:val="00700755"/>
    <w:rsid w:val="007010AD"/>
    <w:rsid w:val="00703899"/>
    <w:rsid w:val="00704ABE"/>
    <w:rsid w:val="007055D4"/>
    <w:rsid w:val="00705720"/>
    <w:rsid w:val="00705ABC"/>
    <w:rsid w:val="0070646B"/>
    <w:rsid w:val="0070692B"/>
    <w:rsid w:val="007114C4"/>
    <w:rsid w:val="007126FA"/>
    <w:rsid w:val="007130A2"/>
    <w:rsid w:val="00713BA9"/>
    <w:rsid w:val="00715042"/>
    <w:rsid w:val="007151D2"/>
    <w:rsid w:val="00715463"/>
    <w:rsid w:val="00715F9A"/>
    <w:rsid w:val="0071634C"/>
    <w:rsid w:val="00717363"/>
    <w:rsid w:val="0071742C"/>
    <w:rsid w:val="00717B58"/>
    <w:rsid w:val="00721810"/>
    <w:rsid w:val="00723025"/>
    <w:rsid w:val="00723CD7"/>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40A35"/>
    <w:rsid w:val="00741252"/>
    <w:rsid w:val="007418B9"/>
    <w:rsid w:val="00741C19"/>
    <w:rsid w:val="00743CAC"/>
    <w:rsid w:val="0074699E"/>
    <w:rsid w:val="00747809"/>
    <w:rsid w:val="00751861"/>
    <w:rsid w:val="007520B4"/>
    <w:rsid w:val="00753D16"/>
    <w:rsid w:val="00754960"/>
    <w:rsid w:val="00754CD7"/>
    <w:rsid w:val="00755189"/>
    <w:rsid w:val="00756E39"/>
    <w:rsid w:val="00756EB6"/>
    <w:rsid w:val="0076074C"/>
    <w:rsid w:val="007609D3"/>
    <w:rsid w:val="00760BDD"/>
    <w:rsid w:val="007624F6"/>
    <w:rsid w:val="0076268A"/>
    <w:rsid w:val="007655D5"/>
    <w:rsid w:val="00765F73"/>
    <w:rsid w:val="007664B5"/>
    <w:rsid w:val="0076674A"/>
    <w:rsid w:val="00767775"/>
    <w:rsid w:val="007678CD"/>
    <w:rsid w:val="007722D3"/>
    <w:rsid w:val="00772FEB"/>
    <w:rsid w:val="00773C9F"/>
    <w:rsid w:val="00775794"/>
    <w:rsid w:val="007763C1"/>
    <w:rsid w:val="00776D7F"/>
    <w:rsid w:val="00777656"/>
    <w:rsid w:val="00777E82"/>
    <w:rsid w:val="0078103B"/>
    <w:rsid w:val="00781119"/>
    <w:rsid w:val="00781359"/>
    <w:rsid w:val="007818A0"/>
    <w:rsid w:val="00782B63"/>
    <w:rsid w:val="0078636A"/>
    <w:rsid w:val="007867CA"/>
    <w:rsid w:val="00786921"/>
    <w:rsid w:val="00786B52"/>
    <w:rsid w:val="00786CCC"/>
    <w:rsid w:val="0079069A"/>
    <w:rsid w:val="007906EC"/>
    <w:rsid w:val="00790F41"/>
    <w:rsid w:val="00791032"/>
    <w:rsid w:val="007910B3"/>
    <w:rsid w:val="0079141C"/>
    <w:rsid w:val="00791AB5"/>
    <w:rsid w:val="0079204C"/>
    <w:rsid w:val="007920DA"/>
    <w:rsid w:val="007925AA"/>
    <w:rsid w:val="00792ED5"/>
    <w:rsid w:val="00793292"/>
    <w:rsid w:val="007947CC"/>
    <w:rsid w:val="00794A53"/>
    <w:rsid w:val="00794E4A"/>
    <w:rsid w:val="00795840"/>
    <w:rsid w:val="00795A4B"/>
    <w:rsid w:val="00796324"/>
    <w:rsid w:val="0079633A"/>
    <w:rsid w:val="00797AB3"/>
    <w:rsid w:val="007A1E11"/>
    <w:rsid w:val="007A1EAA"/>
    <w:rsid w:val="007A22CF"/>
    <w:rsid w:val="007A24CC"/>
    <w:rsid w:val="007A3140"/>
    <w:rsid w:val="007A3B6D"/>
    <w:rsid w:val="007A40FB"/>
    <w:rsid w:val="007A4C6D"/>
    <w:rsid w:val="007A5A1B"/>
    <w:rsid w:val="007A5C6D"/>
    <w:rsid w:val="007A641C"/>
    <w:rsid w:val="007A6617"/>
    <w:rsid w:val="007A79FD"/>
    <w:rsid w:val="007A7A39"/>
    <w:rsid w:val="007B0B9D"/>
    <w:rsid w:val="007B0E07"/>
    <w:rsid w:val="007B16B1"/>
    <w:rsid w:val="007B220C"/>
    <w:rsid w:val="007B26E3"/>
    <w:rsid w:val="007B3BC0"/>
    <w:rsid w:val="007B5A43"/>
    <w:rsid w:val="007B709B"/>
    <w:rsid w:val="007B7407"/>
    <w:rsid w:val="007B7FCD"/>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FD4"/>
    <w:rsid w:val="007D6FDD"/>
    <w:rsid w:val="007D7096"/>
    <w:rsid w:val="007D7271"/>
    <w:rsid w:val="007D7450"/>
    <w:rsid w:val="007D75E5"/>
    <w:rsid w:val="007D773E"/>
    <w:rsid w:val="007D79C9"/>
    <w:rsid w:val="007E0259"/>
    <w:rsid w:val="007E05B7"/>
    <w:rsid w:val="007E066E"/>
    <w:rsid w:val="007E11E3"/>
    <w:rsid w:val="007E1356"/>
    <w:rsid w:val="007E1BB0"/>
    <w:rsid w:val="007E20FC"/>
    <w:rsid w:val="007E215E"/>
    <w:rsid w:val="007E23D8"/>
    <w:rsid w:val="007E42BE"/>
    <w:rsid w:val="007E47FF"/>
    <w:rsid w:val="007E6739"/>
    <w:rsid w:val="007E7062"/>
    <w:rsid w:val="007E7807"/>
    <w:rsid w:val="007E7C5B"/>
    <w:rsid w:val="007F0375"/>
    <w:rsid w:val="007F04FC"/>
    <w:rsid w:val="007F0E1E"/>
    <w:rsid w:val="007F0E2B"/>
    <w:rsid w:val="007F12DE"/>
    <w:rsid w:val="007F206B"/>
    <w:rsid w:val="007F24F1"/>
    <w:rsid w:val="007F29A7"/>
    <w:rsid w:val="007F430C"/>
    <w:rsid w:val="007F49F4"/>
    <w:rsid w:val="007F57EA"/>
    <w:rsid w:val="007F597B"/>
    <w:rsid w:val="007F5F9A"/>
    <w:rsid w:val="007F63AD"/>
    <w:rsid w:val="007F6C24"/>
    <w:rsid w:val="007F7D8B"/>
    <w:rsid w:val="008004B4"/>
    <w:rsid w:val="0080083E"/>
    <w:rsid w:val="008032A3"/>
    <w:rsid w:val="008041D5"/>
    <w:rsid w:val="00805720"/>
    <w:rsid w:val="00805BE8"/>
    <w:rsid w:val="00810715"/>
    <w:rsid w:val="00811589"/>
    <w:rsid w:val="00811BE4"/>
    <w:rsid w:val="00812E55"/>
    <w:rsid w:val="00813353"/>
    <w:rsid w:val="00813650"/>
    <w:rsid w:val="008138CA"/>
    <w:rsid w:val="00816078"/>
    <w:rsid w:val="00816C95"/>
    <w:rsid w:val="00816E97"/>
    <w:rsid w:val="008177E3"/>
    <w:rsid w:val="008177EA"/>
    <w:rsid w:val="00820C85"/>
    <w:rsid w:val="00820C89"/>
    <w:rsid w:val="00820CE9"/>
    <w:rsid w:val="00820E6E"/>
    <w:rsid w:val="008218C8"/>
    <w:rsid w:val="00821D0E"/>
    <w:rsid w:val="00822BA8"/>
    <w:rsid w:val="00823AA9"/>
    <w:rsid w:val="008240E8"/>
    <w:rsid w:val="008255B9"/>
    <w:rsid w:val="00825CD8"/>
    <w:rsid w:val="008262D6"/>
    <w:rsid w:val="00827324"/>
    <w:rsid w:val="00831203"/>
    <w:rsid w:val="00831319"/>
    <w:rsid w:val="008313D5"/>
    <w:rsid w:val="00831747"/>
    <w:rsid w:val="0083192C"/>
    <w:rsid w:val="00832201"/>
    <w:rsid w:val="00832B82"/>
    <w:rsid w:val="00832D88"/>
    <w:rsid w:val="0083351C"/>
    <w:rsid w:val="008355EA"/>
    <w:rsid w:val="00837458"/>
    <w:rsid w:val="00837AAE"/>
    <w:rsid w:val="00837F66"/>
    <w:rsid w:val="00841474"/>
    <w:rsid w:val="00842153"/>
    <w:rsid w:val="008425E0"/>
    <w:rsid w:val="008429AD"/>
    <w:rsid w:val="008429DB"/>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22"/>
    <w:rsid w:val="00855173"/>
    <w:rsid w:val="008557D9"/>
    <w:rsid w:val="00855BF7"/>
    <w:rsid w:val="00856214"/>
    <w:rsid w:val="0085779F"/>
    <w:rsid w:val="00860B81"/>
    <w:rsid w:val="00861824"/>
    <w:rsid w:val="00861AEF"/>
    <w:rsid w:val="00862089"/>
    <w:rsid w:val="008625C4"/>
    <w:rsid w:val="0086298F"/>
    <w:rsid w:val="0086521F"/>
    <w:rsid w:val="008652EB"/>
    <w:rsid w:val="008657A8"/>
    <w:rsid w:val="00865D5D"/>
    <w:rsid w:val="00866D5B"/>
    <w:rsid w:val="00866FF5"/>
    <w:rsid w:val="008703F2"/>
    <w:rsid w:val="00870D72"/>
    <w:rsid w:val="008713DA"/>
    <w:rsid w:val="00872071"/>
    <w:rsid w:val="0087214A"/>
    <w:rsid w:val="008721A4"/>
    <w:rsid w:val="0087332D"/>
    <w:rsid w:val="00873E1F"/>
    <w:rsid w:val="00874C16"/>
    <w:rsid w:val="00874CA0"/>
    <w:rsid w:val="00874E7D"/>
    <w:rsid w:val="0087652E"/>
    <w:rsid w:val="00876D16"/>
    <w:rsid w:val="00877BC6"/>
    <w:rsid w:val="008811C1"/>
    <w:rsid w:val="00881A21"/>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63EF"/>
    <w:rsid w:val="0089688E"/>
    <w:rsid w:val="008A05E4"/>
    <w:rsid w:val="008A1988"/>
    <w:rsid w:val="008A1C80"/>
    <w:rsid w:val="008A1FBE"/>
    <w:rsid w:val="008A3354"/>
    <w:rsid w:val="008A3C49"/>
    <w:rsid w:val="008A42D3"/>
    <w:rsid w:val="008A444B"/>
    <w:rsid w:val="008A48E2"/>
    <w:rsid w:val="008A6731"/>
    <w:rsid w:val="008A71CB"/>
    <w:rsid w:val="008A7737"/>
    <w:rsid w:val="008A7806"/>
    <w:rsid w:val="008B03F2"/>
    <w:rsid w:val="008B3194"/>
    <w:rsid w:val="008B446A"/>
    <w:rsid w:val="008B4506"/>
    <w:rsid w:val="008B5AE7"/>
    <w:rsid w:val="008B5E43"/>
    <w:rsid w:val="008B5EB3"/>
    <w:rsid w:val="008B618D"/>
    <w:rsid w:val="008C0330"/>
    <w:rsid w:val="008C178F"/>
    <w:rsid w:val="008C27FB"/>
    <w:rsid w:val="008C288E"/>
    <w:rsid w:val="008C3304"/>
    <w:rsid w:val="008C4C14"/>
    <w:rsid w:val="008C5375"/>
    <w:rsid w:val="008C60E9"/>
    <w:rsid w:val="008C6101"/>
    <w:rsid w:val="008C73C5"/>
    <w:rsid w:val="008C7B05"/>
    <w:rsid w:val="008D07C1"/>
    <w:rsid w:val="008D0C2A"/>
    <w:rsid w:val="008D141E"/>
    <w:rsid w:val="008D1B7C"/>
    <w:rsid w:val="008D3035"/>
    <w:rsid w:val="008D3DF5"/>
    <w:rsid w:val="008D5922"/>
    <w:rsid w:val="008D5980"/>
    <w:rsid w:val="008D6657"/>
    <w:rsid w:val="008D70C6"/>
    <w:rsid w:val="008D79B6"/>
    <w:rsid w:val="008D7F95"/>
    <w:rsid w:val="008E1281"/>
    <w:rsid w:val="008E1F60"/>
    <w:rsid w:val="008E21A6"/>
    <w:rsid w:val="008E307E"/>
    <w:rsid w:val="008E3F58"/>
    <w:rsid w:val="008E4EE3"/>
    <w:rsid w:val="008E5A5B"/>
    <w:rsid w:val="008E7AB0"/>
    <w:rsid w:val="008F0F2A"/>
    <w:rsid w:val="008F129C"/>
    <w:rsid w:val="008F1AB1"/>
    <w:rsid w:val="008F1E75"/>
    <w:rsid w:val="008F279D"/>
    <w:rsid w:val="008F4DD1"/>
    <w:rsid w:val="008F5D74"/>
    <w:rsid w:val="008F5DDB"/>
    <w:rsid w:val="008F6056"/>
    <w:rsid w:val="008F6A19"/>
    <w:rsid w:val="008F6AA2"/>
    <w:rsid w:val="008F6AD1"/>
    <w:rsid w:val="008F7F99"/>
    <w:rsid w:val="009015C5"/>
    <w:rsid w:val="00901D8E"/>
    <w:rsid w:val="00902C07"/>
    <w:rsid w:val="00905804"/>
    <w:rsid w:val="00905A61"/>
    <w:rsid w:val="00905A6B"/>
    <w:rsid w:val="00907628"/>
    <w:rsid w:val="009076A7"/>
    <w:rsid w:val="009101E2"/>
    <w:rsid w:val="00910C0D"/>
    <w:rsid w:val="00911459"/>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27C55"/>
    <w:rsid w:val="00930157"/>
    <w:rsid w:val="00930C48"/>
    <w:rsid w:val="00930E6B"/>
    <w:rsid w:val="0093121E"/>
    <w:rsid w:val="0093133D"/>
    <w:rsid w:val="0093139B"/>
    <w:rsid w:val="00931664"/>
    <w:rsid w:val="0093276D"/>
    <w:rsid w:val="00933037"/>
    <w:rsid w:val="00933208"/>
    <w:rsid w:val="00933B92"/>
    <w:rsid w:val="00933D12"/>
    <w:rsid w:val="00933E0D"/>
    <w:rsid w:val="0093576D"/>
    <w:rsid w:val="00935813"/>
    <w:rsid w:val="009359E7"/>
    <w:rsid w:val="00935C3A"/>
    <w:rsid w:val="00935DCF"/>
    <w:rsid w:val="0093638F"/>
    <w:rsid w:val="00936ED2"/>
    <w:rsid w:val="00936FE3"/>
    <w:rsid w:val="00937065"/>
    <w:rsid w:val="009370AF"/>
    <w:rsid w:val="00937553"/>
    <w:rsid w:val="00940285"/>
    <w:rsid w:val="009415B0"/>
    <w:rsid w:val="0094207D"/>
    <w:rsid w:val="009420E5"/>
    <w:rsid w:val="00942C7F"/>
    <w:rsid w:val="009456C4"/>
    <w:rsid w:val="009457E2"/>
    <w:rsid w:val="00947B39"/>
    <w:rsid w:val="00947E7E"/>
    <w:rsid w:val="0095139A"/>
    <w:rsid w:val="0095212F"/>
    <w:rsid w:val="009524F9"/>
    <w:rsid w:val="009530EC"/>
    <w:rsid w:val="00953E16"/>
    <w:rsid w:val="00953EF9"/>
    <w:rsid w:val="009542AC"/>
    <w:rsid w:val="00954F01"/>
    <w:rsid w:val="00956A19"/>
    <w:rsid w:val="009570F9"/>
    <w:rsid w:val="0095767C"/>
    <w:rsid w:val="009606B5"/>
    <w:rsid w:val="00961987"/>
    <w:rsid w:val="00961BB2"/>
    <w:rsid w:val="00962108"/>
    <w:rsid w:val="00962F19"/>
    <w:rsid w:val="009638D6"/>
    <w:rsid w:val="00964832"/>
    <w:rsid w:val="00964CE4"/>
    <w:rsid w:val="0096570B"/>
    <w:rsid w:val="0096588D"/>
    <w:rsid w:val="009660D3"/>
    <w:rsid w:val="00966A2F"/>
    <w:rsid w:val="0097185F"/>
    <w:rsid w:val="009737C7"/>
    <w:rsid w:val="0097408E"/>
    <w:rsid w:val="00974BB2"/>
    <w:rsid w:val="00974FA7"/>
    <w:rsid w:val="009756E5"/>
    <w:rsid w:val="00975E63"/>
    <w:rsid w:val="00977950"/>
    <w:rsid w:val="00977A8C"/>
    <w:rsid w:val="0098103A"/>
    <w:rsid w:val="00981858"/>
    <w:rsid w:val="00983910"/>
    <w:rsid w:val="00984F60"/>
    <w:rsid w:val="00990BDD"/>
    <w:rsid w:val="009924AD"/>
    <w:rsid w:val="00992B84"/>
    <w:rsid w:val="009932AC"/>
    <w:rsid w:val="00993CF0"/>
    <w:rsid w:val="00994351"/>
    <w:rsid w:val="009947FC"/>
    <w:rsid w:val="0099547A"/>
    <w:rsid w:val="00996A8F"/>
    <w:rsid w:val="00996EA7"/>
    <w:rsid w:val="009A040A"/>
    <w:rsid w:val="009A128D"/>
    <w:rsid w:val="009A1DBF"/>
    <w:rsid w:val="009A2D5D"/>
    <w:rsid w:val="009A3346"/>
    <w:rsid w:val="009A4495"/>
    <w:rsid w:val="009A476F"/>
    <w:rsid w:val="009A47D5"/>
    <w:rsid w:val="009A4F59"/>
    <w:rsid w:val="009A5728"/>
    <w:rsid w:val="009A645F"/>
    <w:rsid w:val="009A68E6"/>
    <w:rsid w:val="009A7598"/>
    <w:rsid w:val="009B0A62"/>
    <w:rsid w:val="009B18A0"/>
    <w:rsid w:val="009B1DF8"/>
    <w:rsid w:val="009B1E2B"/>
    <w:rsid w:val="009B3C30"/>
    <w:rsid w:val="009B3D20"/>
    <w:rsid w:val="009B50C3"/>
    <w:rsid w:val="009B5418"/>
    <w:rsid w:val="009B7C99"/>
    <w:rsid w:val="009C0727"/>
    <w:rsid w:val="009C15C7"/>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D01D1"/>
    <w:rsid w:val="009D2404"/>
    <w:rsid w:val="009D2FF2"/>
    <w:rsid w:val="009D3226"/>
    <w:rsid w:val="009D3385"/>
    <w:rsid w:val="009D4442"/>
    <w:rsid w:val="009D4636"/>
    <w:rsid w:val="009D4F31"/>
    <w:rsid w:val="009D536B"/>
    <w:rsid w:val="009D74BA"/>
    <w:rsid w:val="009D793C"/>
    <w:rsid w:val="009D7A99"/>
    <w:rsid w:val="009D7AE1"/>
    <w:rsid w:val="009E16A9"/>
    <w:rsid w:val="009E2467"/>
    <w:rsid w:val="009E2CA2"/>
    <w:rsid w:val="009E375F"/>
    <w:rsid w:val="009E39D4"/>
    <w:rsid w:val="009E40A3"/>
    <w:rsid w:val="009E433B"/>
    <w:rsid w:val="009E48BF"/>
    <w:rsid w:val="009E5401"/>
    <w:rsid w:val="009E7BDB"/>
    <w:rsid w:val="009F099E"/>
    <w:rsid w:val="009F0F9E"/>
    <w:rsid w:val="009F1E67"/>
    <w:rsid w:val="009F319D"/>
    <w:rsid w:val="009F3F02"/>
    <w:rsid w:val="009F4593"/>
    <w:rsid w:val="009F5022"/>
    <w:rsid w:val="009F6381"/>
    <w:rsid w:val="009F7DC2"/>
    <w:rsid w:val="009F7E69"/>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38F2"/>
    <w:rsid w:val="00A13F70"/>
    <w:rsid w:val="00A14782"/>
    <w:rsid w:val="00A14FF6"/>
    <w:rsid w:val="00A153BF"/>
    <w:rsid w:val="00A153E5"/>
    <w:rsid w:val="00A1570A"/>
    <w:rsid w:val="00A16B9B"/>
    <w:rsid w:val="00A17866"/>
    <w:rsid w:val="00A20127"/>
    <w:rsid w:val="00A20867"/>
    <w:rsid w:val="00A211B4"/>
    <w:rsid w:val="00A2173D"/>
    <w:rsid w:val="00A217F2"/>
    <w:rsid w:val="00A21989"/>
    <w:rsid w:val="00A21C58"/>
    <w:rsid w:val="00A21F28"/>
    <w:rsid w:val="00A21F4D"/>
    <w:rsid w:val="00A223CF"/>
    <w:rsid w:val="00A226C6"/>
    <w:rsid w:val="00A228C1"/>
    <w:rsid w:val="00A22DC2"/>
    <w:rsid w:val="00A2406B"/>
    <w:rsid w:val="00A25484"/>
    <w:rsid w:val="00A2556F"/>
    <w:rsid w:val="00A25939"/>
    <w:rsid w:val="00A25D0F"/>
    <w:rsid w:val="00A26041"/>
    <w:rsid w:val="00A26243"/>
    <w:rsid w:val="00A271AA"/>
    <w:rsid w:val="00A272B1"/>
    <w:rsid w:val="00A2734D"/>
    <w:rsid w:val="00A309CF"/>
    <w:rsid w:val="00A31691"/>
    <w:rsid w:val="00A32EE2"/>
    <w:rsid w:val="00A33DDF"/>
    <w:rsid w:val="00A33EB0"/>
    <w:rsid w:val="00A34547"/>
    <w:rsid w:val="00A35A92"/>
    <w:rsid w:val="00A36AFF"/>
    <w:rsid w:val="00A376B7"/>
    <w:rsid w:val="00A4011D"/>
    <w:rsid w:val="00A41A5B"/>
    <w:rsid w:val="00A41BF5"/>
    <w:rsid w:val="00A429C5"/>
    <w:rsid w:val="00A43434"/>
    <w:rsid w:val="00A44778"/>
    <w:rsid w:val="00A469E7"/>
    <w:rsid w:val="00A47509"/>
    <w:rsid w:val="00A4773A"/>
    <w:rsid w:val="00A478CD"/>
    <w:rsid w:val="00A47F6F"/>
    <w:rsid w:val="00A501C4"/>
    <w:rsid w:val="00A52071"/>
    <w:rsid w:val="00A54098"/>
    <w:rsid w:val="00A543EB"/>
    <w:rsid w:val="00A54B19"/>
    <w:rsid w:val="00A551E6"/>
    <w:rsid w:val="00A55EA5"/>
    <w:rsid w:val="00A560F8"/>
    <w:rsid w:val="00A5639D"/>
    <w:rsid w:val="00A56D96"/>
    <w:rsid w:val="00A604A4"/>
    <w:rsid w:val="00A61465"/>
    <w:rsid w:val="00A614BD"/>
    <w:rsid w:val="00A61804"/>
    <w:rsid w:val="00A61B7D"/>
    <w:rsid w:val="00A62555"/>
    <w:rsid w:val="00A6352E"/>
    <w:rsid w:val="00A63772"/>
    <w:rsid w:val="00A63A2C"/>
    <w:rsid w:val="00A64899"/>
    <w:rsid w:val="00A65821"/>
    <w:rsid w:val="00A6605B"/>
    <w:rsid w:val="00A66ADC"/>
    <w:rsid w:val="00A7147D"/>
    <w:rsid w:val="00A72E9C"/>
    <w:rsid w:val="00A73522"/>
    <w:rsid w:val="00A73B3F"/>
    <w:rsid w:val="00A73DC4"/>
    <w:rsid w:val="00A7552A"/>
    <w:rsid w:val="00A75D2E"/>
    <w:rsid w:val="00A76466"/>
    <w:rsid w:val="00A771CF"/>
    <w:rsid w:val="00A80156"/>
    <w:rsid w:val="00A802FA"/>
    <w:rsid w:val="00A80FE1"/>
    <w:rsid w:val="00A81B15"/>
    <w:rsid w:val="00A837FF"/>
    <w:rsid w:val="00A83FD0"/>
    <w:rsid w:val="00A84052"/>
    <w:rsid w:val="00A84DC8"/>
    <w:rsid w:val="00A84E12"/>
    <w:rsid w:val="00A852DE"/>
    <w:rsid w:val="00A85634"/>
    <w:rsid w:val="00A857E1"/>
    <w:rsid w:val="00A85A0D"/>
    <w:rsid w:val="00A85DBC"/>
    <w:rsid w:val="00A8638F"/>
    <w:rsid w:val="00A8651D"/>
    <w:rsid w:val="00A878F1"/>
    <w:rsid w:val="00A87FEB"/>
    <w:rsid w:val="00A9371E"/>
    <w:rsid w:val="00A93F9F"/>
    <w:rsid w:val="00A9420E"/>
    <w:rsid w:val="00A95047"/>
    <w:rsid w:val="00A9505C"/>
    <w:rsid w:val="00A96639"/>
    <w:rsid w:val="00A97648"/>
    <w:rsid w:val="00AA022A"/>
    <w:rsid w:val="00AA1646"/>
    <w:rsid w:val="00AA1712"/>
    <w:rsid w:val="00AA1CFD"/>
    <w:rsid w:val="00AA21E3"/>
    <w:rsid w:val="00AA2239"/>
    <w:rsid w:val="00AA33D2"/>
    <w:rsid w:val="00AA410D"/>
    <w:rsid w:val="00AA4ECC"/>
    <w:rsid w:val="00AB0525"/>
    <w:rsid w:val="00AB0C57"/>
    <w:rsid w:val="00AB1195"/>
    <w:rsid w:val="00AB1F06"/>
    <w:rsid w:val="00AB37C0"/>
    <w:rsid w:val="00AB4182"/>
    <w:rsid w:val="00AB486E"/>
    <w:rsid w:val="00AB4B03"/>
    <w:rsid w:val="00AB55B3"/>
    <w:rsid w:val="00AB71AB"/>
    <w:rsid w:val="00AC0466"/>
    <w:rsid w:val="00AC1B8B"/>
    <w:rsid w:val="00AC20E9"/>
    <w:rsid w:val="00AC27DB"/>
    <w:rsid w:val="00AC32E5"/>
    <w:rsid w:val="00AC3314"/>
    <w:rsid w:val="00AC4633"/>
    <w:rsid w:val="00AC5258"/>
    <w:rsid w:val="00AC573A"/>
    <w:rsid w:val="00AC630E"/>
    <w:rsid w:val="00AC6D6B"/>
    <w:rsid w:val="00AD2CA6"/>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8AE"/>
    <w:rsid w:val="00AF6A26"/>
    <w:rsid w:val="00AF78B4"/>
    <w:rsid w:val="00AF7D13"/>
    <w:rsid w:val="00B00074"/>
    <w:rsid w:val="00B0497B"/>
    <w:rsid w:val="00B06467"/>
    <w:rsid w:val="00B067CA"/>
    <w:rsid w:val="00B1165F"/>
    <w:rsid w:val="00B125DC"/>
    <w:rsid w:val="00B12B26"/>
    <w:rsid w:val="00B12C73"/>
    <w:rsid w:val="00B12D17"/>
    <w:rsid w:val="00B1487B"/>
    <w:rsid w:val="00B14BFD"/>
    <w:rsid w:val="00B15386"/>
    <w:rsid w:val="00B163F8"/>
    <w:rsid w:val="00B179CD"/>
    <w:rsid w:val="00B2077A"/>
    <w:rsid w:val="00B2118E"/>
    <w:rsid w:val="00B213A9"/>
    <w:rsid w:val="00B21F3B"/>
    <w:rsid w:val="00B23667"/>
    <w:rsid w:val="00B2472D"/>
    <w:rsid w:val="00B24887"/>
    <w:rsid w:val="00B24CA0"/>
    <w:rsid w:val="00B2549F"/>
    <w:rsid w:val="00B25789"/>
    <w:rsid w:val="00B278D6"/>
    <w:rsid w:val="00B30018"/>
    <w:rsid w:val="00B320AA"/>
    <w:rsid w:val="00B335AA"/>
    <w:rsid w:val="00B34272"/>
    <w:rsid w:val="00B34F37"/>
    <w:rsid w:val="00B373D1"/>
    <w:rsid w:val="00B404CB"/>
    <w:rsid w:val="00B4108D"/>
    <w:rsid w:val="00B42955"/>
    <w:rsid w:val="00B42AC9"/>
    <w:rsid w:val="00B438EE"/>
    <w:rsid w:val="00B43E4D"/>
    <w:rsid w:val="00B43EBE"/>
    <w:rsid w:val="00B43F6F"/>
    <w:rsid w:val="00B44895"/>
    <w:rsid w:val="00B45376"/>
    <w:rsid w:val="00B45DAF"/>
    <w:rsid w:val="00B46637"/>
    <w:rsid w:val="00B467BA"/>
    <w:rsid w:val="00B51799"/>
    <w:rsid w:val="00B520D2"/>
    <w:rsid w:val="00B5288F"/>
    <w:rsid w:val="00B53643"/>
    <w:rsid w:val="00B5551F"/>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ED9"/>
    <w:rsid w:val="00B72F6A"/>
    <w:rsid w:val="00B73408"/>
    <w:rsid w:val="00B739EE"/>
    <w:rsid w:val="00B73B29"/>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A10C0"/>
    <w:rsid w:val="00BA1A78"/>
    <w:rsid w:val="00BA1B84"/>
    <w:rsid w:val="00BA2435"/>
    <w:rsid w:val="00BA259A"/>
    <w:rsid w:val="00BA259C"/>
    <w:rsid w:val="00BA29D3"/>
    <w:rsid w:val="00BA307F"/>
    <w:rsid w:val="00BA329D"/>
    <w:rsid w:val="00BA33DC"/>
    <w:rsid w:val="00BA3B7B"/>
    <w:rsid w:val="00BA40F8"/>
    <w:rsid w:val="00BA5280"/>
    <w:rsid w:val="00BA595D"/>
    <w:rsid w:val="00BA5DE6"/>
    <w:rsid w:val="00BA6865"/>
    <w:rsid w:val="00BA6955"/>
    <w:rsid w:val="00BA77E2"/>
    <w:rsid w:val="00BA7A16"/>
    <w:rsid w:val="00BA7E46"/>
    <w:rsid w:val="00BB0586"/>
    <w:rsid w:val="00BB104B"/>
    <w:rsid w:val="00BB14F1"/>
    <w:rsid w:val="00BB472C"/>
    <w:rsid w:val="00BB572E"/>
    <w:rsid w:val="00BB5C64"/>
    <w:rsid w:val="00BB621D"/>
    <w:rsid w:val="00BB65DE"/>
    <w:rsid w:val="00BB74FD"/>
    <w:rsid w:val="00BC04C9"/>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6404"/>
    <w:rsid w:val="00BE17B1"/>
    <w:rsid w:val="00BE33AE"/>
    <w:rsid w:val="00BE45E1"/>
    <w:rsid w:val="00BE59A6"/>
    <w:rsid w:val="00BE5AC3"/>
    <w:rsid w:val="00BE6A08"/>
    <w:rsid w:val="00BE6CE7"/>
    <w:rsid w:val="00BE6DB8"/>
    <w:rsid w:val="00BE759D"/>
    <w:rsid w:val="00BF0088"/>
    <w:rsid w:val="00BF046F"/>
    <w:rsid w:val="00BF056F"/>
    <w:rsid w:val="00BF0E7D"/>
    <w:rsid w:val="00BF1D81"/>
    <w:rsid w:val="00BF3F46"/>
    <w:rsid w:val="00BF418A"/>
    <w:rsid w:val="00BF4FE9"/>
    <w:rsid w:val="00BF5398"/>
    <w:rsid w:val="00BF5E9C"/>
    <w:rsid w:val="00BF6280"/>
    <w:rsid w:val="00BF6F59"/>
    <w:rsid w:val="00BF7223"/>
    <w:rsid w:val="00C01308"/>
    <w:rsid w:val="00C01D50"/>
    <w:rsid w:val="00C0288F"/>
    <w:rsid w:val="00C047AC"/>
    <w:rsid w:val="00C056DC"/>
    <w:rsid w:val="00C06335"/>
    <w:rsid w:val="00C078AC"/>
    <w:rsid w:val="00C07EFE"/>
    <w:rsid w:val="00C11F26"/>
    <w:rsid w:val="00C11FB7"/>
    <w:rsid w:val="00C120AD"/>
    <w:rsid w:val="00C1329B"/>
    <w:rsid w:val="00C13563"/>
    <w:rsid w:val="00C154B1"/>
    <w:rsid w:val="00C1572F"/>
    <w:rsid w:val="00C159B4"/>
    <w:rsid w:val="00C16ECC"/>
    <w:rsid w:val="00C17CA4"/>
    <w:rsid w:val="00C21411"/>
    <w:rsid w:val="00C21E1A"/>
    <w:rsid w:val="00C21FC3"/>
    <w:rsid w:val="00C2239A"/>
    <w:rsid w:val="00C22AE4"/>
    <w:rsid w:val="00C24C05"/>
    <w:rsid w:val="00C24CFB"/>
    <w:rsid w:val="00C24D18"/>
    <w:rsid w:val="00C24D2F"/>
    <w:rsid w:val="00C25E03"/>
    <w:rsid w:val="00C26222"/>
    <w:rsid w:val="00C265D2"/>
    <w:rsid w:val="00C30061"/>
    <w:rsid w:val="00C306A9"/>
    <w:rsid w:val="00C31283"/>
    <w:rsid w:val="00C31DDB"/>
    <w:rsid w:val="00C31E89"/>
    <w:rsid w:val="00C330C2"/>
    <w:rsid w:val="00C33C35"/>
    <w:rsid w:val="00C33C48"/>
    <w:rsid w:val="00C340E5"/>
    <w:rsid w:val="00C3410E"/>
    <w:rsid w:val="00C34590"/>
    <w:rsid w:val="00C35AA7"/>
    <w:rsid w:val="00C36D31"/>
    <w:rsid w:val="00C404C3"/>
    <w:rsid w:val="00C406BE"/>
    <w:rsid w:val="00C41760"/>
    <w:rsid w:val="00C41F80"/>
    <w:rsid w:val="00C421B5"/>
    <w:rsid w:val="00C43BA1"/>
    <w:rsid w:val="00C43DAB"/>
    <w:rsid w:val="00C44C99"/>
    <w:rsid w:val="00C46608"/>
    <w:rsid w:val="00C46774"/>
    <w:rsid w:val="00C47E65"/>
    <w:rsid w:val="00C47F08"/>
    <w:rsid w:val="00C506D4"/>
    <w:rsid w:val="00C506E3"/>
    <w:rsid w:val="00C50BB9"/>
    <w:rsid w:val="00C50C7D"/>
    <w:rsid w:val="00C50D61"/>
    <w:rsid w:val="00C514A6"/>
    <w:rsid w:val="00C521B3"/>
    <w:rsid w:val="00C533BA"/>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616E"/>
    <w:rsid w:val="00C6650A"/>
    <w:rsid w:val="00C6695F"/>
    <w:rsid w:val="00C66AC9"/>
    <w:rsid w:val="00C67512"/>
    <w:rsid w:val="00C70AF6"/>
    <w:rsid w:val="00C724D3"/>
    <w:rsid w:val="00C72951"/>
    <w:rsid w:val="00C72BAC"/>
    <w:rsid w:val="00C76F38"/>
    <w:rsid w:val="00C76FEE"/>
    <w:rsid w:val="00C7712C"/>
    <w:rsid w:val="00C77DD9"/>
    <w:rsid w:val="00C8068F"/>
    <w:rsid w:val="00C8106F"/>
    <w:rsid w:val="00C810D1"/>
    <w:rsid w:val="00C810D9"/>
    <w:rsid w:val="00C839B5"/>
    <w:rsid w:val="00C83BE6"/>
    <w:rsid w:val="00C8410C"/>
    <w:rsid w:val="00C85314"/>
    <w:rsid w:val="00C85354"/>
    <w:rsid w:val="00C86A1F"/>
    <w:rsid w:val="00C86ABA"/>
    <w:rsid w:val="00C91701"/>
    <w:rsid w:val="00C92FC8"/>
    <w:rsid w:val="00C938CB"/>
    <w:rsid w:val="00C941AE"/>
    <w:rsid w:val="00C941CD"/>
    <w:rsid w:val="00C943F3"/>
    <w:rsid w:val="00C9520B"/>
    <w:rsid w:val="00C95AA3"/>
    <w:rsid w:val="00C962A0"/>
    <w:rsid w:val="00CA0172"/>
    <w:rsid w:val="00CA0461"/>
    <w:rsid w:val="00CA08C6"/>
    <w:rsid w:val="00CA0A77"/>
    <w:rsid w:val="00CA0BAE"/>
    <w:rsid w:val="00CA1B22"/>
    <w:rsid w:val="00CA24B7"/>
    <w:rsid w:val="00CA2729"/>
    <w:rsid w:val="00CA2D0F"/>
    <w:rsid w:val="00CA2EAB"/>
    <w:rsid w:val="00CA3057"/>
    <w:rsid w:val="00CA45F8"/>
    <w:rsid w:val="00CA4AA7"/>
    <w:rsid w:val="00CA5129"/>
    <w:rsid w:val="00CA52B0"/>
    <w:rsid w:val="00CA5F6B"/>
    <w:rsid w:val="00CA7D89"/>
    <w:rsid w:val="00CA7F9C"/>
    <w:rsid w:val="00CB021C"/>
    <w:rsid w:val="00CB0305"/>
    <w:rsid w:val="00CB0ABF"/>
    <w:rsid w:val="00CB1E03"/>
    <w:rsid w:val="00CB2A1B"/>
    <w:rsid w:val="00CB2D72"/>
    <w:rsid w:val="00CB33C7"/>
    <w:rsid w:val="00CB3501"/>
    <w:rsid w:val="00CB48A8"/>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37A"/>
    <w:rsid w:val="00CC5482"/>
    <w:rsid w:val="00CC5F88"/>
    <w:rsid w:val="00CC63D8"/>
    <w:rsid w:val="00CC69C8"/>
    <w:rsid w:val="00CC7204"/>
    <w:rsid w:val="00CC7512"/>
    <w:rsid w:val="00CC77A2"/>
    <w:rsid w:val="00CC78BB"/>
    <w:rsid w:val="00CC79B8"/>
    <w:rsid w:val="00CD03B2"/>
    <w:rsid w:val="00CD307E"/>
    <w:rsid w:val="00CD451F"/>
    <w:rsid w:val="00CD5E18"/>
    <w:rsid w:val="00CD5E63"/>
    <w:rsid w:val="00CD629F"/>
    <w:rsid w:val="00CD6A1B"/>
    <w:rsid w:val="00CD7FD3"/>
    <w:rsid w:val="00CE07E0"/>
    <w:rsid w:val="00CE094F"/>
    <w:rsid w:val="00CE0A7F"/>
    <w:rsid w:val="00CE1718"/>
    <w:rsid w:val="00CE1D3A"/>
    <w:rsid w:val="00CE28D2"/>
    <w:rsid w:val="00CE4C51"/>
    <w:rsid w:val="00CE4E5B"/>
    <w:rsid w:val="00CE4FFD"/>
    <w:rsid w:val="00CE583B"/>
    <w:rsid w:val="00CE597A"/>
    <w:rsid w:val="00CE6191"/>
    <w:rsid w:val="00CE6C4E"/>
    <w:rsid w:val="00CE7405"/>
    <w:rsid w:val="00CE77A8"/>
    <w:rsid w:val="00CE7BD0"/>
    <w:rsid w:val="00CF21FF"/>
    <w:rsid w:val="00CF2D20"/>
    <w:rsid w:val="00CF3352"/>
    <w:rsid w:val="00CF3691"/>
    <w:rsid w:val="00CF4156"/>
    <w:rsid w:val="00CF5249"/>
    <w:rsid w:val="00CF528E"/>
    <w:rsid w:val="00CF6747"/>
    <w:rsid w:val="00CF7287"/>
    <w:rsid w:val="00D0036C"/>
    <w:rsid w:val="00D013B2"/>
    <w:rsid w:val="00D020A2"/>
    <w:rsid w:val="00D03A00"/>
    <w:rsid w:val="00D03D00"/>
    <w:rsid w:val="00D05C30"/>
    <w:rsid w:val="00D07BC1"/>
    <w:rsid w:val="00D10052"/>
    <w:rsid w:val="00D10DE3"/>
    <w:rsid w:val="00D11359"/>
    <w:rsid w:val="00D114F4"/>
    <w:rsid w:val="00D12E3B"/>
    <w:rsid w:val="00D14165"/>
    <w:rsid w:val="00D14955"/>
    <w:rsid w:val="00D14C65"/>
    <w:rsid w:val="00D14EFD"/>
    <w:rsid w:val="00D15132"/>
    <w:rsid w:val="00D15F59"/>
    <w:rsid w:val="00D164D6"/>
    <w:rsid w:val="00D16A3D"/>
    <w:rsid w:val="00D17564"/>
    <w:rsid w:val="00D17D0B"/>
    <w:rsid w:val="00D201AE"/>
    <w:rsid w:val="00D22472"/>
    <w:rsid w:val="00D22DC2"/>
    <w:rsid w:val="00D22F89"/>
    <w:rsid w:val="00D2333E"/>
    <w:rsid w:val="00D23906"/>
    <w:rsid w:val="00D242C6"/>
    <w:rsid w:val="00D248AB"/>
    <w:rsid w:val="00D24DC3"/>
    <w:rsid w:val="00D262D8"/>
    <w:rsid w:val="00D26667"/>
    <w:rsid w:val="00D309FF"/>
    <w:rsid w:val="00D30FA8"/>
    <w:rsid w:val="00D31054"/>
    <w:rsid w:val="00D3188C"/>
    <w:rsid w:val="00D32CC3"/>
    <w:rsid w:val="00D33290"/>
    <w:rsid w:val="00D33334"/>
    <w:rsid w:val="00D33870"/>
    <w:rsid w:val="00D35AF1"/>
    <w:rsid w:val="00D35B01"/>
    <w:rsid w:val="00D35F9B"/>
    <w:rsid w:val="00D367AD"/>
    <w:rsid w:val="00D36B69"/>
    <w:rsid w:val="00D37601"/>
    <w:rsid w:val="00D408DD"/>
    <w:rsid w:val="00D40955"/>
    <w:rsid w:val="00D414CE"/>
    <w:rsid w:val="00D416A5"/>
    <w:rsid w:val="00D439EC"/>
    <w:rsid w:val="00D45D72"/>
    <w:rsid w:val="00D462A6"/>
    <w:rsid w:val="00D50954"/>
    <w:rsid w:val="00D50B70"/>
    <w:rsid w:val="00D50EED"/>
    <w:rsid w:val="00D520E4"/>
    <w:rsid w:val="00D525EE"/>
    <w:rsid w:val="00D52B77"/>
    <w:rsid w:val="00D52DE1"/>
    <w:rsid w:val="00D5388D"/>
    <w:rsid w:val="00D53A38"/>
    <w:rsid w:val="00D542F8"/>
    <w:rsid w:val="00D554CC"/>
    <w:rsid w:val="00D55EA5"/>
    <w:rsid w:val="00D56341"/>
    <w:rsid w:val="00D56575"/>
    <w:rsid w:val="00D56D51"/>
    <w:rsid w:val="00D575DD"/>
    <w:rsid w:val="00D57940"/>
    <w:rsid w:val="00D57DFA"/>
    <w:rsid w:val="00D601F1"/>
    <w:rsid w:val="00D617B8"/>
    <w:rsid w:val="00D618CD"/>
    <w:rsid w:val="00D62E18"/>
    <w:rsid w:val="00D6519F"/>
    <w:rsid w:val="00D658DA"/>
    <w:rsid w:val="00D67295"/>
    <w:rsid w:val="00D67C2E"/>
    <w:rsid w:val="00D67DA6"/>
    <w:rsid w:val="00D67FCF"/>
    <w:rsid w:val="00D709CE"/>
    <w:rsid w:val="00D70D3F"/>
    <w:rsid w:val="00D71D51"/>
    <w:rsid w:val="00D71F73"/>
    <w:rsid w:val="00D73838"/>
    <w:rsid w:val="00D73B58"/>
    <w:rsid w:val="00D756CF"/>
    <w:rsid w:val="00D757D2"/>
    <w:rsid w:val="00D760BE"/>
    <w:rsid w:val="00D803D0"/>
    <w:rsid w:val="00D80786"/>
    <w:rsid w:val="00D80945"/>
    <w:rsid w:val="00D815EA"/>
    <w:rsid w:val="00D81714"/>
    <w:rsid w:val="00D819FD"/>
    <w:rsid w:val="00D81CAB"/>
    <w:rsid w:val="00D829FC"/>
    <w:rsid w:val="00D84E4F"/>
    <w:rsid w:val="00D850DB"/>
    <w:rsid w:val="00D853E8"/>
    <w:rsid w:val="00D8576F"/>
    <w:rsid w:val="00D8677F"/>
    <w:rsid w:val="00D8722F"/>
    <w:rsid w:val="00D920F5"/>
    <w:rsid w:val="00D922AD"/>
    <w:rsid w:val="00D930CD"/>
    <w:rsid w:val="00D9335B"/>
    <w:rsid w:val="00D934AF"/>
    <w:rsid w:val="00D935A6"/>
    <w:rsid w:val="00D93759"/>
    <w:rsid w:val="00D95627"/>
    <w:rsid w:val="00D95B1C"/>
    <w:rsid w:val="00D95D25"/>
    <w:rsid w:val="00D95D36"/>
    <w:rsid w:val="00D95EBF"/>
    <w:rsid w:val="00D96E70"/>
    <w:rsid w:val="00D97633"/>
    <w:rsid w:val="00D9795A"/>
    <w:rsid w:val="00D97F0C"/>
    <w:rsid w:val="00DA085B"/>
    <w:rsid w:val="00DA1EF7"/>
    <w:rsid w:val="00DA2606"/>
    <w:rsid w:val="00DA3A86"/>
    <w:rsid w:val="00DA6D12"/>
    <w:rsid w:val="00DB22A6"/>
    <w:rsid w:val="00DB2AA8"/>
    <w:rsid w:val="00DB459E"/>
    <w:rsid w:val="00DB47B5"/>
    <w:rsid w:val="00DB7121"/>
    <w:rsid w:val="00DC0829"/>
    <w:rsid w:val="00DC1270"/>
    <w:rsid w:val="00DC12F5"/>
    <w:rsid w:val="00DC1E43"/>
    <w:rsid w:val="00DC2500"/>
    <w:rsid w:val="00DC38E7"/>
    <w:rsid w:val="00DC49CD"/>
    <w:rsid w:val="00DC4F53"/>
    <w:rsid w:val="00DC4F72"/>
    <w:rsid w:val="00DC6D79"/>
    <w:rsid w:val="00DC77DC"/>
    <w:rsid w:val="00DD0453"/>
    <w:rsid w:val="00DD0507"/>
    <w:rsid w:val="00DD05CC"/>
    <w:rsid w:val="00DD0C2C"/>
    <w:rsid w:val="00DD16D5"/>
    <w:rsid w:val="00DD19DE"/>
    <w:rsid w:val="00DD1C8B"/>
    <w:rsid w:val="00DD25B6"/>
    <w:rsid w:val="00DD28BC"/>
    <w:rsid w:val="00DD5086"/>
    <w:rsid w:val="00DD5168"/>
    <w:rsid w:val="00DD54B8"/>
    <w:rsid w:val="00DD5B35"/>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701B"/>
    <w:rsid w:val="00DF063B"/>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FDA"/>
    <w:rsid w:val="00E104CF"/>
    <w:rsid w:val="00E105C2"/>
    <w:rsid w:val="00E11A49"/>
    <w:rsid w:val="00E12067"/>
    <w:rsid w:val="00E1552D"/>
    <w:rsid w:val="00E156FF"/>
    <w:rsid w:val="00E1604E"/>
    <w:rsid w:val="00E160A5"/>
    <w:rsid w:val="00E16C21"/>
    <w:rsid w:val="00E1713D"/>
    <w:rsid w:val="00E20A43"/>
    <w:rsid w:val="00E21D21"/>
    <w:rsid w:val="00E228D7"/>
    <w:rsid w:val="00E22EDE"/>
    <w:rsid w:val="00E23898"/>
    <w:rsid w:val="00E242CA"/>
    <w:rsid w:val="00E25F3B"/>
    <w:rsid w:val="00E2787B"/>
    <w:rsid w:val="00E27D56"/>
    <w:rsid w:val="00E301FB"/>
    <w:rsid w:val="00E30668"/>
    <w:rsid w:val="00E308FB"/>
    <w:rsid w:val="00E30973"/>
    <w:rsid w:val="00E30B29"/>
    <w:rsid w:val="00E31273"/>
    <w:rsid w:val="00E3199D"/>
    <w:rsid w:val="00E319F1"/>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52204"/>
    <w:rsid w:val="00E52CD5"/>
    <w:rsid w:val="00E531EB"/>
    <w:rsid w:val="00E53522"/>
    <w:rsid w:val="00E53A75"/>
    <w:rsid w:val="00E53A9D"/>
    <w:rsid w:val="00E53B33"/>
    <w:rsid w:val="00E53DC9"/>
    <w:rsid w:val="00E53EA8"/>
    <w:rsid w:val="00E54035"/>
    <w:rsid w:val="00E54874"/>
    <w:rsid w:val="00E54B6F"/>
    <w:rsid w:val="00E55ACA"/>
    <w:rsid w:val="00E55CDE"/>
    <w:rsid w:val="00E5693B"/>
    <w:rsid w:val="00E573F5"/>
    <w:rsid w:val="00E5783A"/>
    <w:rsid w:val="00E57B74"/>
    <w:rsid w:val="00E6053F"/>
    <w:rsid w:val="00E61035"/>
    <w:rsid w:val="00E62078"/>
    <w:rsid w:val="00E62278"/>
    <w:rsid w:val="00E624F1"/>
    <w:rsid w:val="00E63007"/>
    <w:rsid w:val="00E65234"/>
    <w:rsid w:val="00E65BC6"/>
    <w:rsid w:val="00E661FF"/>
    <w:rsid w:val="00E6667D"/>
    <w:rsid w:val="00E702B9"/>
    <w:rsid w:val="00E702DD"/>
    <w:rsid w:val="00E70F35"/>
    <w:rsid w:val="00E718F3"/>
    <w:rsid w:val="00E726EB"/>
    <w:rsid w:val="00E72CF1"/>
    <w:rsid w:val="00E73EE2"/>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74E"/>
    <w:rsid w:val="00E93A46"/>
    <w:rsid w:val="00E94E60"/>
    <w:rsid w:val="00E94F54"/>
    <w:rsid w:val="00E95285"/>
    <w:rsid w:val="00E95776"/>
    <w:rsid w:val="00E96291"/>
    <w:rsid w:val="00E97AD5"/>
    <w:rsid w:val="00EA0641"/>
    <w:rsid w:val="00EA0C65"/>
    <w:rsid w:val="00EA0D09"/>
    <w:rsid w:val="00EA0E3A"/>
    <w:rsid w:val="00EA1111"/>
    <w:rsid w:val="00EA21D5"/>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16C5"/>
    <w:rsid w:val="00EC2046"/>
    <w:rsid w:val="00EC2FB5"/>
    <w:rsid w:val="00EC322D"/>
    <w:rsid w:val="00EC3932"/>
    <w:rsid w:val="00EC3A2E"/>
    <w:rsid w:val="00EC4309"/>
    <w:rsid w:val="00EC43E6"/>
    <w:rsid w:val="00EC65E0"/>
    <w:rsid w:val="00ED0AB7"/>
    <w:rsid w:val="00ED12E6"/>
    <w:rsid w:val="00ED2197"/>
    <w:rsid w:val="00ED225A"/>
    <w:rsid w:val="00ED225E"/>
    <w:rsid w:val="00ED2C81"/>
    <w:rsid w:val="00ED3067"/>
    <w:rsid w:val="00ED383A"/>
    <w:rsid w:val="00ED3F40"/>
    <w:rsid w:val="00ED4F23"/>
    <w:rsid w:val="00ED6DFF"/>
    <w:rsid w:val="00ED7F3A"/>
    <w:rsid w:val="00ED7FA2"/>
    <w:rsid w:val="00EE052D"/>
    <w:rsid w:val="00EE06D5"/>
    <w:rsid w:val="00EE1080"/>
    <w:rsid w:val="00EE116A"/>
    <w:rsid w:val="00EE12C4"/>
    <w:rsid w:val="00EE1944"/>
    <w:rsid w:val="00EE260A"/>
    <w:rsid w:val="00EE2EA6"/>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4081"/>
    <w:rsid w:val="00F05AC8"/>
    <w:rsid w:val="00F05C38"/>
    <w:rsid w:val="00F07167"/>
    <w:rsid w:val="00F072D8"/>
    <w:rsid w:val="00F07CE0"/>
    <w:rsid w:val="00F103BF"/>
    <w:rsid w:val="00F115F5"/>
    <w:rsid w:val="00F13D00"/>
    <w:rsid w:val="00F13D05"/>
    <w:rsid w:val="00F162CC"/>
    <w:rsid w:val="00F1679D"/>
    <w:rsid w:val="00F1682C"/>
    <w:rsid w:val="00F204CF"/>
    <w:rsid w:val="00F20B91"/>
    <w:rsid w:val="00F21139"/>
    <w:rsid w:val="00F214F9"/>
    <w:rsid w:val="00F22810"/>
    <w:rsid w:val="00F23436"/>
    <w:rsid w:val="00F23AFC"/>
    <w:rsid w:val="00F24983"/>
    <w:rsid w:val="00F24B8B"/>
    <w:rsid w:val="00F24C55"/>
    <w:rsid w:val="00F255CB"/>
    <w:rsid w:val="00F25988"/>
    <w:rsid w:val="00F25D0F"/>
    <w:rsid w:val="00F26C62"/>
    <w:rsid w:val="00F30A26"/>
    <w:rsid w:val="00F30CCC"/>
    <w:rsid w:val="00F30D2E"/>
    <w:rsid w:val="00F311B4"/>
    <w:rsid w:val="00F32F3E"/>
    <w:rsid w:val="00F335E2"/>
    <w:rsid w:val="00F33AD5"/>
    <w:rsid w:val="00F34765"/>
    <w:rsid w:val="00F34AF0"/>
    <w:rsid w:val="00F34BDE"/>
    <w:rsid w:val="00F35516"/>
    <w:rsid w:val="00F35790"/>
    <w:rsid w:val="00F3593A"/>
    <w:rsid w:val="00F35C77"/>
    <w:rsid w:val="00F373EC"/>
    <w:rsid w:val="00F37515"/>
    <w:rsid w:val="00F37BEC"/>
    <w:rsid w:val="00F37FB2"/>
    <w:rsid w:val="00F410D7"/>
    <w:rsid w:val="00F4136D"/>
    <w:rsid w:val="00F41478"/>
    <w:rsid w:val="00F41638"/>
    <w:rsid w:val="00F4212E"/>
    <w:rsid w:val="00F42C20"/>
    <w:rsid w:val="00F43608"/>
    <w:rsid w:val="00F43E34"/>
    <w:rsid w:val="00F44A65"/>
    <w:rsid w:val="00F45358"/>
    <w:rsid w:val="00F46155"/>
    <w:rsid w:val="00F468EC"/>
    <w:rsid w:val="00F47999"/>
    <w:rsid w:val="00F53053"/>
    <w:rsid w:val="00F53CB1"/>
    <w:rsid w:val="00F53EEC"/>
    <w:rsid w:val="00F53FE2"/>
    <w:rsid w:val="00F54B15"/>
    <w:rsid w:val="00F553E9"/>
    <w:rsid w:val="00F55969"/>
    <w:rsid w:val="00F55C58"/>
    <w:rsid w:val="00F55DBE"/>
    <w:rsid w:val="00F561E5"/>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6B3E"/>
    <w:rsid w:val="00F66E75"/>
    <w:rsid w:val="00F67AE0"/>
    <w:rsid w:val="00F70548"/>
    <w:rsid w:val="00F70F2A"/>
    <w:rsid w:val="00F71B83"/>
    <w:rsid w:val="00F71BFA"/>
    <w:rsid w:val="00F723F6"/>
    <w:rsid w:val="00F73479"/>
    <w:rsid w:val="00F73ADF"/>
    <w:rsid w:val="00F74E92"/>
    <w:rsid w:val="00F75108"/>
    <w:rsid w:val="00F7554B"/>
    <w:rsid w:val="00F76187"/>
    <w:rsid w:val="00F776D0"/>
    <w:rsid w:val="00F77EB0"/>
    <w:rsid w:val="00F8000C"/>
    <w:rsid w:val="00F80834"/>
    <w:rsid w:val="00F80B4D"/>
    <w:rsid w:val="00F814BF"/>
    <w:rsid w:val="00F82DA6"/>
    <w:rsid w:val="00F85132"/>
    <w:rsid w:val="00F86B1F"/>
    <w:rsid w:val="00F86B32"/>
    <w:rsid w:val="00F87705"/>
    <w:rsid w:val="00F878A7"/>
    <w:rsid w:val="00F87CDD"/>
    <w:rsid w:val="00F9159F"/>
    <w:rsid w:val="00F92D4F"/>
    <w:rsid w:val="00F93116"/>
    <w:rsid w:val="00F933F0"/>
    <w:rsid w:val="00F937A3"/>
    <w:rsid w:val="00F93AF9"/>
    <w:rsid w:val="00F93D8B"/>
    <w:rsid w:val="00F946A7"/>
    <w:rsid w:val="00F94715"/>
    <w:rsid w:val="00F95C8E"/>
    <w:rsid w:val="00F96A3D"/>
    <w:rsid w:val="00F97D99"/>
    <w:rsid w:val="00FA132C"/>
    <w:rsid w:val="00FA1738"/>
    <w:rsid w:val="00FA1AE7"/>
    <w:rsid w:val="00FA3313"/>
    <w:rsid w:val="00FA4718"/>
    <w:rsid w:val="00FA5848"/>
    <w:rsid w:val="00FA5E88"/>
    <w:rsid w:val="00FA6899"/>
    <w:rsid w:val="00FA7F3D"/>
    <w:rsid w:val="00FB0D91"/>
    <w:rsid w:val="00FB22F3"/>
    <w:rsid w:val="00FB23B3"/>
    <w:rsid w:val="00FB30DD"/>
    <w:rsid w:val="00FB38D8"/>
    <w:rsid w:val="00FB45D5"/>
    <w:rsid w:val="00FB6430"/>
    <w:rsid w:val="00FB7170"/>
    <w:rsid w:val="00FB7291"/>
    <w:rsid w:val="00FB79DF"/>
    <w:rsid w:val="00FC051F"/>
    <w:rsid w:val="00FC06FF"/>
    <w:rsid w:val="00FC1B63"/>
    <w:rsid w:val="00FC1E06"/>
    <w:rsid w:val="00FC2DAD"/>
    <w:rsid w:val="00FC3B54"/>
    <w:rsid w:val="00FC3ECF"/>
    <w:rsid w:val="00FC41BB"/>
    <w:rsid w:val="00FC4300"/>
    <w:rsid w:val="00FC45F4"/>
    <w:rsid w:val="00FC48E6"/>
    <w:rsid w:val="00FC4AD8"/>
    <w:rsid w:val="00FC69B4"/>
    <w:rsid w:val="00FC6AC4"/>
    <w:rsid w:val="00FC7393"/>
    <w:rsid w:val="00FC7CD7"/>
    <w:rsid w:val="00FD03A8"/>
    <w:rsid w:val="00FD0694"/>
    <w:rsid w:val="00FD15A2"/>
    <w:rsid w:val="00FD25BE"/>
    <w:rsid w:val="00FD2769"/>
    <w:rsid w:val="00FD2C13"/>
    <w:rsid w:val="00FD2E70"/>
    <w:rsid w:val="00FD37A0"/>
    <w:rsid w:val="00FD3DE8"/>
    <w:rsid w:val="00FD43AD"/>
    <w:rsid w:val="00FD4642"/>
    <w:rsid w:val="00FD4C10"/>
    <w:rsid w:val="00FD57D5"/>
    <w:rsid w:val="00FD62C9"/>
    <w:rsid w:val="00FD6D71"/>
    <w:rsid w:val="00FD7AA7"/>
    <w:rsid w:val="00FD7B22"/>
    <w:rsid w:val="00FE1B02"/>
    <w:rsid w:val="00FE1FD5"/>
    <w:rsid w:val="00FE2624"/>
    <w:rsid w:val="00FE3EB2"/>
    <w:rsid w:val="00FE3FA0"/>
    <w:rsid w:val="00FE420A"/>
    <w:rsid w:val="00FE45A8"/>
    <w:rsid w:val="00FE681D"/>
    <w:rsid w:val="00FE72D0"/>
    <w:rsid w:val="00FE72E6"/>
    <w:rsid w:val="00FE747A"/>
    <w:rsid w:val="00FE752B"/>
    <w:rsid w:val="00FE7DF7"/>
    <w:rsid w:val="00FF0BA6"/>
    <w:rsid w:val="00FF0DA8"/>
    <w:rsid w:val="00FF11B1"/>
    <w:rsid w:val="00FF1949"/>
    <w:rsid w:val="00FF1F6A"/>
    <w:rsid w:val="00FF1FCB"/>
    <w:rsid w:val="00FF52D4"/>
    <w:rsid w:val="00FF5966"/>
    <w:rsid w:val="00FF6AA4"/>
    <w:rsid w:val="00FF6B09"/>
    <w:rsid w:val="00FF7016"/>
    <w:rsid w:val="00FF79DC"/>
    <w:rsid w:val="00FF7BE2"/>
    <w:rsid w:val="03CC18DD"/>
    <w:rsid w:val="10C4252E"/>
    <w:rsid w:val="146E219B"/>
    <w:rsid w:val="176C804D"/>
    <w:rsid w:val="1DAA7640"/>
    <w:rsid w:val="24A73FF0"/>
    <w:rsid w:val="41CD8D67"/>
    <w:rsid w:val="467ADC9E"/>
    <w:rsid w:val="51828ACA"/>
    <w:rsid w:val="5A51B18E"/>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9CB55770-9048-C84D-AD4F-9DA856C8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0B6"/>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BD9189-8FFF-48E5-8CCF-8DEA8F6F4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90113FD-5DB0-4EEF-BC41-47A5254143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100</TotalTime>
  <Pages>5</Pages>
  <Words>1315</Words>
  <Characters>7502</Characters>
  <Application>Microsoft Office Word</Application>
  <DocSecurity>0</DocSecurity>
  <Lines>62</Lines>
  <Paragraphs>17</Paragraphs>
  <ScaleCrop>false</ScaleCrop>
  <Company/>
  <LinksUpToDate>false</LinksUpToDate>
  <CharactersWithSpaces>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Ericsson_Zhou Du</cp:lastModifiedBy>
  <cp:revision>159</cp:revision>
  <cp:lastPrinted>2022-08-18T22:29:00Z</cp:lastPrinted>
  <dcterms:created xsi:type="dcterms:W3CDTF">2023-03-31T07:56:00Z</dcterms:created>
  <dcterms:modified xsi:type="dcterms:W3CDTF">2023-05-15T12:17:00Z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